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cybersecurity: The rise of digital twin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Cyberattacks have emerged as a significant threat to global stability, affecting not only industries but entire economies. High-profile incidents, such as the Colonial Pipeline attack and the Stuxnet malware, have underscored the need for robust cybersecurity measures, particularly in sectors reliant on critical infrastructure and operational technologies (OT). As threats evolve, companies are beginning to seek solutions that extend beyond conventional reactive cybersecurity strategies.</w:t>
      </w:r>
      <w:r/>
    </w:p>
    <w:p>
      <w:r/>
      <w:r>
        <w:t>SMX Ltd., a technology company listed on NASDAQ, is proposing a shift in how organisations manage cybersecurity—especially in relation to operational technology. Rather than merely detecting and responding to threats once they occur, SMX focuses on preventative measures through its innovative use of digital twin technology. This technique involves creating immutable, blockchain-enabled replicas of physical assets that can enhance supply chain security and traceability, thus enabling organisations to verify the integrity of components throughout their lifecycle.</w:t>
      </w:r>
      <w:r/>
    </w:p>
    <w:p>
      <w:r/>
      <w:r>
        <w:t>Industries such as manufacturing, energy, and defence are reportedly adopting SMX’s technology to bolster their defenses against potential cyber threats. For instance, in scenarios involving malware attacks like Dragonfly 2.0, SMX’s digital twin systems are said to preemptively identify and isolate unusual activities, creating a secure chain of custody that attackers cannot manipulate. This is increasingly relevant as the integration of OT and IT systems becomes more common—while improving efficiency, it simultaneously broadens the potential for cyber intrusions.</w:t>
      </w:r>
      <w:r/>
    </w:p>
    <w:p>
      <w:r/>
      <w:r>
        <w:t>Contextually, the rise of connectivity between IT and OT systems has heightened vulnerability. Take, for instance, the GoldenSpy malware incident in 2020, which infiltrated supply chain applications via legitimate updates. SMX's technology promises real-time authentication of software and hardware updates, ensuring only secure components are utilised.</w:t>
      </w:r>
      <w:r/>
    </w:p>
    <w:p>
      <w:r/>
      <w:r>
        <w:t>Moreover, SMX's offerings appear to merge cybersecurity with environmental, social, and governance (ESG) objectives. By employing tools like the Plastic Cycle Token (PCT), SMX claims to enhance corporate compliance with regulations while providing safety against cyber risks. This dual focus is designed to support operational continuity, which is crucial as disruptions from cyber incidents often result in considerable financial setbacks for companies.</w:t>
      </w:r>
      <w:r/>
    </w:p>
    <w:p>
      <w:r/>
      <w:r>
        <w:t>The cybersecurity sector itself is projected to experience substantial growth, reaching $300 billion by 2024. However, many organisations continue to struggle with justifying these investments, particularly in a fluctuating economic landscape. SMX aims to ease this burden by presenting a clear financial case for adopting their technology, highlighting not just enhanced security but also improved operational efficiency and regulatory alignment.</w:t>
      </w:r>
      <w:r/>
    </w:p>
    <w:p>
      <w:r/>
      <w:r>
        <w:t>SMX advocates for a unified and collaborative approach to cybersecurity, arguing that fragmented strategies are an impediment to robust security solutions. Recent regulatory actions, such as the lawsuit in Los Angeles County against beverage industry giants, highlight the need for a comprehensive understanding of technological advancements in order to avoid missteps that could hinder progress.</w:t>
      </w:r>
      <w:r/>
    </w:p>
    <w:p>
      <w:r/>
      <w:r>
        <w:t>Ultimately, the article emphasises that as the sophistication and frequency of cyberattacks increase, the urgency for organisations to adopt a proactive stance in cybersecurity becomes paramount. With its blend of blockchain, artificial intelligence, and digital twin capabilities, SMX is positioning itself as a transformative player that addresses both the immediate and ongoing challenges within the cybersecurity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https://www.coro.net/blog/how-rising-cyberattacks-risk-global-economic-stability</w:t>
        </w:r>
      </w:hyperlink>
      <w:r>
        <w:t xml:space="preserve"> - This article supports the claim that cyberattacks pose a significant threat to global stability by highlighting their impact on financial institutions and the global economy. It emphasizes the need for robust cybersecurity measures to mitigate these risks.</w:t>
      </w:r>
      <w:r/>
    </w:p>
    <w:p>
      <w:pPr>
        <w:pStyle w:val="ListNumber"/>
        <w:spacing w:line="240" w:lineRule="auto"/>
        <w:ind w:left="720"/>
      </w:pPr>
      <w:r/>
      <w:hyperlink r:id="rId11">
        <w:r>
          <w:rPr>
            <w:color w:val="0000EE"/>
            <w:u w:val="single"/>
          </w:rPr>
          <w:t>https://www.weforum.org/stories/2024/05/financial-sector-cyber-attack-threat-imf-cybersecurity/</w:t>
        </w:r>
      </w:hyperlink>
      <w:r>
        <w:t xml:space="preserve"> - This report from the World Economic Forum corroborates the threat of cyberattacks to global financial stability, emphasizing the financial sector's vulnerability and the need for enhanced cybersecurity strategies.</w:t>
      </w:r>
      <w:r/>
    </w:p>
    <w:p>
      <w:pPr>
        <w:pStyle w:val="ListNumber"/>
        <w:spacing w:line="240" w:lineRule="auto"/>
        <w:ind w:left="720"/>
      </w:pPr>
      <w:r/>
      <w:hyperlink r:id="rId12">
        <w:r>
          <w:rPr>
            <w:color w:val="0000EE"/>
            <w:u w:val="single"/>
          </w:rPr>
          <w:t>https://www.upguard.com/blog/the-impact-of-cybercrime-on-the-economy</w:t>
        </w:r>
      </w:hyperlink>
      <w:r>
        <w:t xml:space="preserve"> - This article discusses the economic impact of cybercrime, including high-profile incidents like the Colonial Pipeline attack, which underscores the need for proactive cybersecurity measures in critical infrastructure.</w:t>
      </w:r>
      <w:r/>
    </w:p>
    <w:p>
      <w:pPr>
        <w:pStyle w:val="ListNumber"/>
        <w:spacing w:line="240" w:lineRule="auto"/>
        <w:ind w:left="720"/>
      </w:pPr>
      <w:r/>
      <w:hyperlink r:id="rId13">
        <w:r>
          <w:rPr>
            <w:color w:val="0000EE"/>
            <w:u w:val="single"/>
          </w:rPr>
          <w:t>https://www.justice.gov/archives/sco/file/1373816/dl?inline=</w:t>
        </w:r>
      </w:hyperlink>
      <w:r>
        <w:t xml:space="preserve"> - Although not directly related to the specific technologies or companies mentioned, this report highlights the role of cyberattacks in geopolitical contexts, emphasizing their potential to disrupt economies and political systems.</w:t>
      </w:r>
      <w:r/>
    </w:p>
    <w:p>
      <w:pPr>
        <w:pStyle w:val="ListNumber"/>
        <w:spacing w:line="240" w:lineRule="auto"/>
        <w:ind w:left="720"/>
      </w:pPr>
      <w:r/>
      <w:hyperlink r:id="rId14">
        <w:r>
          <w:rPr>
            <w:color w:val="0000EE"/>
            <w:u w:val="single"/>
          </w:rPr>
          <w:t>https://www.acquisition.gov/far/part-9</w:t>
        </w:r>
      </w:hyperlink>
      <w:r>
        <w:t xml:space="preserve"> - While not directly addressing cybersecurity, this resource provides context on contractor qualifications and standards, which are relevant to ensuring that companies like SMX meet rigorous criteria for providing cybersecurity solutions.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providing context on SMX Ltd.'s innovative approach to cybersecurity using digital twin technology and its relevance to industries like manufacturing and energy.</w:t>
      </w:r>
      <w:r/>
    </w:p>
    <w:p>
      <w:pPr>
        <w:pStyle w:val="ListNumber"/>
        <w:spacing w:line="240" w:lineRule="auto"/>
        <w:ind w:left="720"/>
      </w:pPr>
      <w:r/>
      <w:hyperlink r:id="rId15">
        <w:r>
          <w:rPr>
            <w:color w:val="0000EE"/>
            <w:u w:val="single"/>
          </w:rPr>
          <w:t>https://www.newswire.com/news/smxs-molecular-level-cybersecurity-solutions-are-critical-upgrades-to-22510402</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ro.net/blog/how-rising-cyberattacks-risk-global-economic-stability" TargetMode="External"/><Relationship Id="rId11" Type="http://schemas.openxmlformats.org/officeDocument/2006/relationships/hyperlink" Target="https://www.weforum.org/stories/2024/05/financial-sector-cyber-attack-threat-imf-cybersecurity/" TargetMode="External"/><Relationship Id="rId12" Type="http://schemas.openxmlformats.org/officeDocument/2006/relationships/hyperlink" Target="https://www.upguard.com/blog/the-impact-of-cybercrime-on-the-economy"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ww.acquisition.gov/far/part-9" TargetMode="External"/><Relationship Id="rId15" Type="http://schemas.openxmlformats.org/officeDocument/2006/relationships/hyperlink" Target="https://www.newswire.com/news/smxs-molecular-level-cybersecurity-solutions-are-critical-upgrades-to-225104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