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compliance management in business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landscape of business partnerships has seen a dramatic shift, particularly in how organisations approach compliance with third-party vendors. According to a report by Industry Today, nearly 50% of businesses have faced interruptions due to issues related to third-party relationships in the past two years. This has prompted many companies to reevaluate their compliance management strategies, particularly in the face of projected increases in technology investments within legal, risk, and compliance functions.</w:t>
      </w:r>
      <w:r/>
    </w:p>
    <w:p>
      <w:r/>
      <w:r>
        <w:t>Traditionally, compliance has often been treated as a mere checklist. This "checkbox compliance" approach creates significant inefficiencies, extending timelines and sometimes damaging vital business relationships. For instance, in the manufacturing sector, the process of engaging a specialised maintenance provider can be drawn out due to cumbersome insurance requirements and compliance reviews. By the time approval is secured, the organisation may face extended equipment downtimes, disrupting production schedules and fostering frustration rather than trust.</w:t>
      </w:r>
      <w:r/>
    </w:p>
    <w:p>
      <w:r/>
      <w:r>
        <w:t>The report underscores the costs associated with this practice, where teams expend considerable time on administrative tasks rather than strategic initiatives. A staggering 90% of business owners reportedly lack confidence in understanding their insurance requirements, which adds to the operational friction between organisations and their vendors.</w:t>
      </w:r>
      <w:r/>
    </w:p>
    <w:p>
      <w:r/>
      <w:r>
        <w:t>In response to these challenges, forward-thinking companies are beginning to embrace collaborative approaches to compliance that leverage technology. Advancements in third-party risk management software are simplifying the documentation process, enabling faster verifications that have historically bogged down teams. Tools powered by artificial intelligence facilitate real-time tracking of insurance requirements and flag potential compliance issues before they escalate, ultimately saving time and creating an environment of transparency.</w:t>
      </w:r>
      <w:r/>
    </w:p>
    <w:p>
      <w:r/>
      <w:r>
        <w:t>Stakeholders can now access shared information more effectively, allowing for open communication and the establishment of trust. This overhaul transforms compliance from a hindrance into a more integrated and collaborative process, enabling organisations and vendors to focus on shared objectives rather than being mired in paperwork.</w:t>
      </w:r>
      <w:r/>
    </w:p>
    <w:p>
      <w:r/>
      <w:r>
        <w:t>However, the success of this shift towards collaboration is not solely contingent on technology. Effective relationship management relies heavily on a culture that encourages cooperation. Simplifying onboarding procedures and using clear, unambiguous language when outlining compliance requirements can significantly reduce friction. Vendors, in turn, can maintain organised digital records and stay proactive in managing their documentation.</w:t>
      </w:r>
      <w:r/>
    </w:p>
    <w:p>
      <w:r/>
      <w:r>
        <w:t>The report illustrates an ideal scenario: project managers collaborating with trusted vendors, utilising transparent, tech-enabled systems to avoid delays caused by extensive paperwork. This approach not only helps in meeting project timelines but also strengthens the partnership.</w:t>
      </w:r>
      <w:r/>
    </w:p>
    <w:p>
      <w:r/>
      <w:r>
        <w:t xml:space="preserve">As organisations strive for more meaningful connections with their vendors, the focus must shift from mere compliance to building partnerships grounded in mutual trust and shared objectives. The ongoing transformation in vendor risk management signifies a broader move towards collaboration, ensuring that compliance does not become a hindrance but rather a facilitator of sustainable growth and innovation. </w:t>
      </w:r>
      <w:r/>
    </w:p>
    <w:p>
      <w:r/>
      <w:r>
        <w:t>This evolution in compliance management highlights the need for businesses to rethink their approaches, recognising that a collaborative spirit, combined with modern technological tools, can lead to improved risk management and advantageous business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https://drata.com/blog/compliance-statistics</w:t>
        </w:r>
      </w:hyperlink>
      <w:r>
        <w:t xml:space="preserve"> - This URL supports the claim about the challenges in third-party risk management, such as gauging vendor responsiveness and tracking compliance, which are critical issues in compliance management.</w:t>
      </w:r>
      <w:r/>
    </w:p>
    <w:p>
      <w:pPr>
        <w:pStyle w:val="ListNumber"/>
        <w:spacing w:line="240" w:lineRule="auto"/>
        <w:ind w:left="720"/>
      </w:pPr>
      <w:r/>
      <w:hyperlink r:id="rId11">
        <w:r>
          <w:rPr>
            <w:color w:val="0000EE"/>
            <w:u w:val="single"/>
          </w:rPr>
          <w:t>https://secureframe.com/blog/third-party-risk-statistics</w:t>
        </w:r>
      </w:hyperlink>
      <w:r>
        <w:t xml:space="preserve"> - This URL provides statistics on third-party data breaches and cybersecurity incidents, highlighting the importance of effective third-party risk management in preventing disruptions and breaches.</w:t>
      </w:r>
      <w:r/>
    </w:p>
    <w:p>
      <w:pPr>
        <w:pStyle w:val="ListNumber"/>
        <w:spacing w:line="240" w:lineRule="auto"/>
        <w:ind w:left="720"/>
      </w:pPr>
      <w:r/>
      <w:hyperlink r:id="rId12">
        <w:r>
          <w:rPr>
            <w:color w:val="0000EE"/>
            <w:u w:val="single"/>
          </w:rPr>
          <w:t>https://secureframe.com/blog/compliance-statistics</w:t>
        </w:r>
      </w:hyperlink>
      <w:r>
        <w:t xml:space="preserve"> - This URL offers insights into the importance of vendor and third-party risk management, emphasizing the need for strategic approaches to mitigate compliance risks.</w:t>
      </w:r>
      <w:r/>
    </w:p>
    <w:p>
      <w:pPr>
        <w:pStyle w:val="ListNumber"/>
        <w:spacing w:line="240" w:lineRule="auto"/>
        <w:ind w:left="720"/>
      </w:pPr>
      <w:r/>
      <w:hyperlink r:id="rId13">
        <w:r>
          <w:rPr>
            <w:color w:val="0000EE"/>
            <w:u w:val="single"/>
          </w:rPr>
          <w:t>https://www.co.matagorda.tx.us/upload/page/5703/texas-rules-of-civil-procedure.pdf</w:t>
        </w:r>
      </w:hyperlink>
      <w:r>
        <w:t xml:space="preserve"> - Although not directly related to third-party compliance, this URL provides context on legal procedures that might influence compliance practices by outlining rules for civil procedures.</w:t>
      </w:r>
      <w:r/>
    </w:p>
    <w:p>
      <w:pPr>
        <w:pStyle w:val="ListNumber"/>
        <w:spacing w:line="240" w:lineRule="auto"/>
        <w:ind w:left="720"/>
      </w:pPr>
      <w:r/>
      <w:hyperlink r:id="rId14">
        <w:r>
          <w:rPr>
            <w:color w:val="0000EE"/>
            <w:u w:val="single"/>
          </w:rPr>
          <w:t>https://www.uspto.gov/sites/default/files/documents/tmlaw.pdf</w:t>
        </w:r>
      </w:hyperlink>
      <w:r>
        <w:t xml:space="preserve"> - This URL offers information on legal frameworks and regulations, which can inform compliance strategies by highlighting the importance of legal adherence in business partnerships.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shift towards collaborative compliance approaches and the role of technology in enhancing third-party risk management.</w:t>
      </w:r>
      <w:r/>
    </w:p>
    <w:p>
      <w:pPr>
        <w:pStyle w:val="ListNumber"/>
        <w:spacing w:line="240" w:lineRule="auto"/>
        <w:ind w:left="720"/>
      </w:pPr>
      <w:r/>
      <w:hyperlink r:id="rId15">
        <w:r>
          <w:rPr>
            <w:color w:val="0000EE"/>
            <w:u w:val="single"/>
          </w:rPr>
          <w:t>https://industrytoday.com/building-trust-the-new-era-of-vendor-risk-management/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ata.com/blog/compliance-statistics" TargetMode="External"/><Relationship Id="rId11" Type="http://schemas.openxmlformats.org/officeDocument/2006/relationships/hyperlink" Target="https://secureframe.com/blog/third-party-risk-statistics" TargetMode="External"/><Relationship Id="rId12" Type="http://schemas.openxmlformats.org/officeDocument/2006/relationships/hyperlink" Target="https://secureframe.com/blog/compliance-statistics" TargetMode="External"/><Relationship Id="rId13" Type="http://schemas.openxmlformats.org/officeDocument/2006/relationships/hyperlink" Target="https://www.co.matagorda.tx.us/upload/page/5703/texas-rules-of-civil-procedure.pdf"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industrytoday.com/building-trust-the-new-era-of-vendor-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