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retail sector braces for challenging year with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landscape in the UK braces for a challenging year ahead, businesses that are part of the retail fulfilment process face daunting hurdles. This includes online retailers and logistics providers, all of which are reeling from the financial implications of recent changes to the UK National Insurance and National Living Wage, unveiled in the November 2024 budget. These adjustments have significantly impacted companies operating on already thin margins, as outlined by the British Retail Consortium (BRC), which reported a stagnation in sales growth over the critical “golden quarter” from October to December. The retail sector's outlook for 2025 appears similarly bleak, compounded by the ongoing decline in consumer confidence and expectations of weakened spending patterns.</w:t>
      </w:r>
      <w:r/>
    </w:p>
    <w:p>
      <w:r/>
      <w:r>
        <w:t>Andrew Tavener, Head of Marketing at Descartes, highlighted the current predicaments faced by retailers during this fiscal squeeze, indicating that many of Britain's largest retailers may resort to substantial job cuts due to increased tax burdens and labour costs. A significant spike in wage costs—around £67 million for brands like Next—has prompted plans to raise prices. For retailers, many of whom share limited financial resilience, the pressure to maintain high customer service standards amidst rising costs poses a difficult balancing act.</w:t>
      </w:r>
      <w:r/>
    </w:p>
    <w:p>
      <w:r/>
      <w:r>
        <w:t>Customer expectations have intensified, necessitating that retailers refine their fulfilment strategies to retain market share. Failure to meet these expectations can lead to a detrimental loss of customers, as evidenced by findings from the Home Delivery Consumer Sentiment Study 2024, which noted that delivery mistakes significantly impact consumer loyalty.</w:t>
      </w:r>
      <w:r/>
    </w:p>
    <w:p>
      <w:r/>
      <w:r>
        <w:t>With these challenges at the forefront, companies are being pushed to explore innovative solutions to enhance performance while improving customer experience. Tavener emphasised the importance of optimising communication throughout the delivery process, particularly in the critical last mile. Ensuring customers are adequately informed about their deliveries not only boosts satisfaction but also mitigates costly missed deliveries, which can lead to expensive redeliveries and potential product loss.</w:t>
      </w:r>
      <w:r/>
    </w:p>
    <w:p>
      <w:r/>
      <w:r>
        <w:t>The integration of technology, specifically artificial intelligence (AI) and machine learning, into logistics operations is expected to become pivotal in 2025. These technologies can analyse delivery patterns, allowing retailers to pinpoint problem areas and enhance operational efficiencies. For instance, AI can help identify locations that consistently delay deliveries due to traffic conditions or other variables, thus enabling retailers to make data-driven adjustments to their logistics strategies.</w:t>
      </w:r>
      <w:r/>
    </w:p>
    <w:p>
      <w:r/>
      <w:r>
        <w:t>In addition to cost-cutting measures, retailers are also looking towards influencing customer behaviour to bolster delivery efficiency. By presenting customers with timely and relevant delivery options at checkout—such as encouraging them to align their delivery schedules with neighbours—retailers can optimise delivery routes, reduce travel costs and enhance service levels. John Lewis serves as a case study in this approach, having reportedly increased its delivery capacity by 35% without necessitating additional vehicles or drivers, thereby yielding substantial savings.</w:t>
      </w:r>
      <w:r/>
    </w:p>
    <w:p>
      <w:r/>
      <w:r>
        <w:t>Retailers are also recognising the importance of incorporating sustainability goals into their logistics frameworks. Implementing eco-friendly delivery options and providing transparent information regarding environmental impacts can enhance brand reputation and meet consumer demands for greener practices.</w:t>
      </w:r>
      <w:r/>
    </w:p>
    <w:p>
      <w:r/>
      <w:r>
        <w:t>The combination of real-time optimisation and proactive engagement with customer preferences is seen as a critical strategy for retailers moving forward. The challenges posed by the economic landscape necessitate that retailers utilise advanced technologies and behaviourally-informed strategies to control costs while concurrently striving to meet elevated customer expectations.</w:t>
      </w:r>
      <w:r/>
    </w:p>
    <w:p>
      <w:r/>
      <w:r>
        <w:t>As highlighted in a letter sent to UK chancellor Rachel Reeves by over 80 retailers, the repercussions of changes to National Insurance, the National Living Wage, and ongoing packaging levies underline the significance of a sophisticated approach to operational performance. With growth forecasts appearing increasingly dour, the retail sector's ability to adapt to these pressures will be essential as companies navigate the complexities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https://internationalsupermarketnews.com/archives/17226</w:t>
        </w:r>
      </w:hyperlink>
      <w:r>
        <w:t xml:space="preserve"> - This article supports the claim that the UK retail sector is facing significant challenges in 2025, including rising operational costs and fierce competition, which may lead to consolidation and price wars. It also highlights the importance of adapting to changing consumer preferences and embracing digital transformation.</w:t>
      </w:r>
      <w:r/>
    </w:p>
    <w:p>
      <w:pPr>
        <w:pStyle w:val="ListNumber"/>
        <w:spacing w:line="240" w:lineRule="auto"/>
        <w:ind w:left="720"/>
      </w:pPr>
      <w:r/>
      <w:hyperlink r:id="rId11">
        <w:r>
          <w:rPr>
            <w:color w:val="0000EE"/>
            <w:u w:val="single"/>
          </w:rPr>
          <w:t>https://www.rsmuk.com/insights/consumer-outlook/retail-industry-outlook</w:t>
        </w:r>
      </w:hyperlink>
      <w:r>
        <w:t xml:space="preserve"> - This report discusses the retail industry outlook for 2025, focusing on trends such as hybrid shopping, digital innovation, and sustainability. It emphasizes the need for retailers to enhance omnichannel experiences and adapt to evolving consumer demands.</w:t>
      </w:r>
      <w:r/>
    </w:p>
    <w:p>
      <w:pPr>
        <w:pStyle w:val="ListNumber"/>
        <w:spacing w:line="240" w:lineRule="auto"/>
        <w:ind w:left="720"/>
      </w:pPr>
      <w:r/>
      <w:hyperlink r:id="rId12">
        <w:r>
          <w:rPr>
            <w:color w:val="0000EE"/>
            <w:u w:val="single"/>
          </w:rPr>
          <w:t>https://www.retaileconomics.co.uk/retail-insights/thought-leadership-reports/retail-and-leisure-outlook-report-2025</w:t>
        </w:r>
      </w:hyperlink>
      <w:r>
        <w:t xml:space="preserve"> - This report provides insights into the UK retail landscape for 2025, highlighting key challenges such as economic uncertainty, rising costs, and the importance of digital transformation and sustainability. It also discusses consumer spending trends and the need for seamless omnichannel experiences.</w:t>
      </w:r>
      <w:r/>
    </w:p>
    <w:p>
      <w:pPr>
        <w:pStyle w:val="ListNumber"/>
        <w:spacing w:line="240" w:lineRule="auto"/>
        <w:ind w:left="720"/>
      </w:pPr>
      <w:r/>
      <w:hyperlink r:id="rId13">
        <w:r>
          <w:rPr>
            <w:color w:val="0000EE"/>
            <w:u w:val="single"/>
          </w:rPr>
          <w:t>https://www.brc.org.uk/</w:t>
        </w:r>
      </w:hyperlink>
      <w:r>
        <w:t xml:space="preserve"> - The British Retail Consortium (BRC) website provides information on retail sales growth and the impact of economic changes on the retail sector, supporting the claim about stagnation in sales growth during the 'golden quarter'.</w:t>
      </w:r>
      <w:r/>
    </w:p>
    <w:p>
      <w:pPr>
        <w:pStyle w:val="ListNumber"/>
        <w:spacing w:line="240" w:lineRule="auto"/>
        <w:ind w:left="720"/>
      </w:pPr>
      <w:r/>
      <w:hyperlink r:id="rId14">
        <w:r>
          <w:rPr>
            <w:color w:val="0000EE"/>
            <w:u w:val="single"/>
          </w:rPr>
          <w:t>https://www.gov.uk/government/news/autumn-budget-2024</w:t>
        </w:r>
      </w:hyperlink>
      <w:r>
        <w:t xml:space="preserve"> - This government website provides details on the Autumn Budget 2024, which includes changes to National Insurance and the National Living Wage, impacting retailers' operational costs and margins.</w:t>
      </w:r>
      <w:r/>
    </w:p>
    <w:p>
      <w:pPr>
        <w:pStyle w:val="ListNumber"/>
        <w:spacing w:line="240" w:lineRule="auto"/>
        <w:ind w:left="720"/>
      </w:pPr>
      <w:r/>
      <w:hyperlink r:id="rId15">
        <w:r>
          <w:rPr>
            <w:color w:val="0000EE"/>
            <w:u w:val="single"/>
          </w:rPr>
          <w:t>https://www.johnlewis.com/</w:t>
        </w:r>
      </w:hyperlink>
      <w:r>
        <w:t xml:space="preserve"> - John Lewis's website can provide insights into how the company has enhanced its delivery capacity and customer experience through strategic investments, serving as a case study for retailers adapting to changing consumer expectations.</w:t>
      </w:r>
      <w:r/>
    </w:p>
    <w:p>
      <w:pPr>
        <w:pStyle w:val="ListNumber"/>
        <w:spacing w:line="240" w:lineRule="auto"/>
        <w:ind w:left="720"/>
      </w:pPr>
      <w:r/>
      <w:hyperlink r:id="rId16">
        <w:r>
          <w:rPr>
            <w:color w:val="0000EE"/>
            <w:u w:val="single"/>
          </w:rPr>
          <w:t>https://www.logisticsbusiness.com/transport-distribution/last-mile-delivery/delivery-efficiency-is-paramount-for-profitability/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supermarketnews.com/archives/17226" TargetMode="External"/><Relationship Id="rId11" Type="http://schemas.openxmlformats.org/officeDocument/2006/relationships/hyperlink" Target="https://www.rsmuk.com/insights/consumer-outlook/retail-industry-outlook" TargetMode="External"/><Relationship Id="rId12" Type="http://schemas.openxmlformats.org/officeDocument/2006/relationships/hyperlink" Target="https://www.retaileconomics.co.uk/retail-insights/thought-leadership-reports/retail-and-leisure-outlook-report-2025" TargetMode="External"/><Relationship Id="rId13" Type="http://schemas.openxmlformats.org/officeDocument/2006/relationships/hyperlink" Target="https://www.brc.org.uk/" TargetMode="External"/><Relationship Id="rId14" Type="http://schemas.openxmlformats.org/officeDocument/2006/relationships/hyperlink" Target="https://www.gov.uk/government/news/autumn-budget-2024" TargetMode="External"/><Relationship Id="rId15" Type="http://schemas.openxmlformats.org/officeDocument/2006/relationships/hyperlink" Target="https://www.johnlewis.com/" TargetMode="External"/><Relationship Id="rId16" Type="http://schemas.openxmlformats.org/officeDocument/2006/relationships/hyperlink" Target="https://www.logisticsbusiness.com/transport-distribution/last-mile-delivery/delivery-efficiency-is-paramount-for-profit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