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pharmaceutical manufacturers grapple with new clinical trials regulation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Pharmaceutical manufacturers in the UK are facing significant challenges in their supply chains as they adapt to the new European Clinical Trials Regulation (CTR), which has introduced comprehensive requirements aimed at enhancing transparency, safety, and data accuracy in clinical trials. This regulation, part of an effort to standardise clinical trial processes across Europe, imposes stringent demands not just on the laboratories conducting the trials, but throughout the entire pharmaceutical supply chain, compelling companies to ensure compliance at every level.</w:t>
      </w:r>
      <w:r/>
    </w:p>
    <w:p>
      <w:r/>
      <w:r>
        <w:t xml:space="preserve">The CTR mandates rigorous standards for materials used in clinical trials, putting considerable strain on the upstream supply chain. Manufacturers are tasked with verifying that their multiple third-party suppliers—who provide essential components such as raw materials and active pharmaceutical ingredients (APIs)—meet these heightened requirements. According to the report from PharmaTimes, many suppliers, especially those situated outside Europe, may struggle with compliance, increasing the risk for manufacturers who retain ultimate responsibility for their suppliers’ qualifications. </w:t>
      </w:r>
      <w:r/>
    </w:p>
    <w:p>
      <w:r/>
      <w:r>
        <w:t>This scenario is complicated by the structure of pharmaceutical supply chains, which often involve numerous tiers of suppliers. Achieving visibility beyond first-tier suppliers is vital for manufacturers to identify potential risks tied to compliance, quality, and the ethical sourcing of materials. For instance, a UK-based pharmaceutical manufacturer sourcing APIs from an Asian supplier would require traceability back to the origins of the raw materials utilised, but without robust tracking systems in place, compliance with CTR could be jeopardised.</w:t>
      </w:r>
      <w:r/>
    </w:p>
    <w:p>
      <w:r/>
      <w:r>
        <w:t>On the downstream side, the CTR necessitates meticulous record-keeping for every batch of medication produced, maintained until the final delivery. This level of traceability, which is essential for ensuring patient safety, presents operational challenges, especially for firms relying on outdated systems. Serialization, which involves assigning unique identifiers to each product unit, plays a critical role in this process. While serialization is primarily governed by the Falsified Medicines Directive (FMD), it complements the CTR’s objectives by further supporting pharmaceutical traceability.</w:t>
      </w:r>
      <w:r/>
    </w:p>
    <w:p>
      <w:r/>
      <w:r>
        <w:t xml:space="preserve">The regulatory landscape has shifted notably post-Brexit, as the UK is no longer subject to EU regulations. This has created a dual compliance challenge for manufacturers who must adhere to both UK-specific regulations and the CTR, necessitating distinct supply chain processes for different markets. The added complexity increases operational costs, especially for products like vaccines and biologics that require stringent temperature controls during storage and transport. Deviation from designated temperature ranges can lead to substantial product losses and regulatory penalties, highlighting the importance of maintaining cold chain integrity. </w:t>
      </w:r>
      <w:r/>
    </w:p>
    <w:p>
      <w:r/>
      <w:r>
        <w:t>To navigate these complexities, UK manufacturers are advised to adopt a strategic approach that includes comprehensive supplier vetting and ongoing communication to ensure compliance with CTR standards. Regular audits and training initiatives are essential to align supplier practices with regulatory demands. Ty Francis MBE, Chief Advisory Officer at LRN, emphasises that training should extend beyond mere compliance checks and should embody a company’s ethos and standards regarding ethics, particularly in high-risk regions where issues such as bribery and data privacy are prevalent.</w:t>
      </w:r>
      <w:r/>
    </w:p>
    <w:p>
      <w:r/>
      <w:r>
        <w:t>Further enhancing supply chain management, some organisations are increasingly exploring the use of innovative technologies such as blockchain for secure record-keeping, artificial intelligence for predictive analytics, and the Internet of Things (IoT) for real-time monitoring. These advancements can fortify supply chain resilience and transparency. Developing systems that extend tracking beyond first-tier suppliers is crucial for a thorough understanding of the supply chain and minimising risks connected to compliance and quality assurance. Specific attention to cold chain technologies can ensure that temperature-sensitive products uphold quality during transport.</w:t>
      </w:r>
      <w:r/>
    </w:p>
    <w:p>
      <w:r/>
      <w:r>
        <w:t>To effectively deal with the challenges posed by CTR compliance, a cooperative and strategic approach is essential. UK pharmaceutical manufacturers will benefit from collaborating closely with suppliers, distributors, and regulators to clarify expectations, share best practices, and foster a culture of ongoing improvement. Regular audits and open communication channels can help build trust among stakeholders, while industry associations can facilitate knowledge transfer and advocate for solutions to regulatory hurdles.</w:t>
      </w:r>
      <w:r/>
    </w:p>
    <w:p>
      <w:r/>
      <w:r>
        <w:t>As the regulatory environment continues to evolve through the CTR, UK pharmaceutical producers must invest in their supply chain resilience and adaptability. By leveraging technology, strengthening supplier relations, and proactively managing compliance, these companies can position themselves to meet the demands of a rapidly changing industry while ensuring patient access and maintaining competitiveness. The management of these complex challenges will require careful navigation, yet it holds the potential to lead to growth and innovation within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https://www.insideeulifesciences.com/2023/05/02/eu-pharma-legislation-review-series-supply-security-and-shortages-control/</w:t>
        </w:r>
      </w:hyperlink>
      <w:r>
        <w:t xml:space="preserve"> - This article discusses EU measures to secure pharmaceutical supply chains and prevent shortages, which aligns with the challenges faced by UK manufacturers in adapting to new regulations. It highlights the importance of robust supply chains in the pharmaceutical industry.</w:t>
      </w:r>
      <w:r/>
    </w:p>
    <w:p>
      <w:pPr>
        <w:pStyle w:val="ListNumber"/>
        <w:spacing w:line="240" w:lineRule="auto"/>
        <w:ind w:left="720"/>
      </w:pPr>
      <w:r/>
      <w:hyperlink r:id="rId11">
        <w:r>
          <w:rPr>
            <w:color w:val="0000EE"/>
            <w:u w:val="single"/>
          </w:rPr>
          <w:t>https://www.pharmaceutical-technology.com/news/supply-chains-and-ai-take-precedence-at-european-clinical-trial-meeting/</w:t>
        </w:r>
      </w:hyperlink>
      <w:r>
        <w:t xml:space="preserve"> - This article explores the impact of supply chain challenges and AI on clinical trials in Europe, reflecting the complexities UK manufacturers face in managing their supply chains under the CTR. It emphasizes the need for strategic approaches to address these challenges.</w:t>
      </w:r>
      <w:r/>
    </w:p>
    <w:p>
      <w:pPr>
        <w:pStyle w:val="ListNumber"/>
        <w:spacing w:line="240" w:lineRule="auto"/>
        <w:ind w:left="720"/>
      </w:pPr>
      <w:r/>
      <w:hyperlink r:id="rId12">
        <w:r>
          <w:rPr>
            <w:color w:val="0000EE"/>
            <w:u w:val="single"/>
          </w:rPr>
          <w:t>https://efpia.eu/media/3edpooqp/assessing-the-clinical-trial-ecosystem-in-europe.pdf</w:t>
        </w:r>
      </w:hyperlink>
      <w:r>
        <w:t xml:space="preserve"> - This report assesses the clinical trial ecosystem in Europe, discussing the EU Clinical Trials Regulation (CTR) and its efforts to harmonize clinical trial processes. It highlights the challenges Europe faces in maintaining competitiveness in clinical trials.</w:t>
      </w:r>
      <w:r/>
    </w:p>
    <w:p>
      <w:pPr>
        <w:pStyle w:val="ListNumber"/>
        <w:spacing w:line="240" w:lineRule="auto"/>
        <w:ind w:left="720"/>
      </w:pPr>
      <w:r/>
      <w:hyperlink r:id="rId13">
        <w:r>
          <w:rPr>
            <w:color w:val="0000EE"/>
            <w:u w:val="single"/>
          </w:rPr>
          <w:t>https://www.fda.gov/drugs/drug-shortages/current-and-resolved-drug-shortages</w:t>
        </w:r>
      </w:hyperlink>
      <w:r>
        <w:t xml:space="preserve"> - Although not directly related to the CTR, this FDA resource on drug shortages illustrates the broader challenges pharmaceutical manufacturers face in maintaining supply chain integrity, which is relevant to the UK's situation post-Brexit.</w:t>
      </w:r>
      <w:r/>
    </w:p>
    <w:p>
      <w:pPr>
        <w:pStyle w:val="ListNumber"/>
        <w:spacing w:line="240" w:lineRule="auto"/>
        <w:ind w:left="720"/>
      </w:pPr>
      <w:r/>
      <w:hyperlink r:id="rId14">
        <w:r>
          <w:rPr>
            <w:color w:val="0000EE"/>
            <w:u w:val="single"/>
          </w:rPr>
          <w:t>https://www.gov.uk/guidance/clinical-trials-for-investigational-medicinal-products</w:t>
        </w:r>
      </w:hyperlink>
      <w:r>
        <w:t xml:space="preserve"> - This UK government guidance on clinical trials for investigational medicinal products provides insights into the regulatory framework that UK manufacturers must navigate, including compliance with both UK and EU regulations.</w:t>
      </w:r>
      <w:r/>
    </w:p>
    <w:p>
      <w:pPr>
        <w:pStyle w:val="ListNumber"/>
        <w:spacing w:line="240" w:lineRule="auto"/>
        <w:ind w:left="720"/>
      </w:pPr>
      <w:r/>
      <w:hyperlink r:id="rId15">
        <w:r>
          <w:rPr>
            <w:color w:val="0000EE"/>
            <w:u w:val="single"/>
          </w:rPr>
          <w:t>https://www.ema.europa.eu/en/human-regulatory/overview/clinical-trials-regulation</w:t>
        </w:r>
      </w:hyperlink>
      <w:r>
        <w:t xml:space="preserve"> - This European Medicines Agency (EMA) overview of the Clinical Trials Regulation (CTR) explains its objectives and requirements, which are central to the challenges faced by UK pharmaceutical manufacturers in ensuring compliance across their supply chains.</w:t>
      </w:r>
      <w:r/>
    </w:p>
    <w:p>
      <w:pPr>
        <w:pStyle w:val="ListNumber"/>
        <w:spacing w:line="240" w:lineRule="auto"/>
        <w:ind w:left="720"/>
      </w:pPr>
      <w:r/>
      <w:hyperlink r:id="rId16">
        <w:r>
          <w:rPr>
            <w:color w:val="0000EE"/>
            <w:u w:val="single"/>
          </w:rPr>
          <w:t>https://pharmatimes.com/web_exclusives/chain-reaction/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sideeulifesciences.com/2023/05/02/eu-pharma-legislation-review-series-supply-security-and-shortages-control/" TargetMode="External"/><Relationship Id="rId11" Type="http://schemas.openxmlformats.org/officeDocument/2006/relationships/hyperlink" Target="https://www.pharmaceutical-technology.com/news/supply-chains-and-ai-take-precedence-at-european-clinical-trial-meeting/" TargetMode="External"/><Relationship Id="rId12" Type="http://schemas.openxmlformats.org/officeDocument/2006/relationships/hyperlink" Target="https://efpia.eu/media/3edpooqp/assessing-the-clinical-trial-ecosystem-in-europe.pdf" TargetMode="External"/><Relationship Id="rId13" Type="http://schemas.openxmlformats.org/officeDocument/2006/relationships/hyperlink" Target="https://www.fda.gov/drugs/drug-shortages/current-and-resolved-drug-shortages" TargetMode="External"/><Relationship Id="rId14" Type="http://schemas.openxmlformats.org/officeDocument/2006/relationships/hyperlink" Target="https://www.gov.uk/guidance/clinical-trials-for-investigational-medicinal-products" TargetMode="External"/><Relationship Id="rId15" Type="http://schemas.openxmlformats.org/officeDocument/2006/relationships/hyperlink" Target="https://www.ema.europa.eu/en/human-regulatory/overview/clinical-trials-regulation" TargetMode="External"/><Relationship Id="rId16" Type="http://schemas.openxmlformats.org/officeDocument/2006/relationships/hyperlink" Target="https://pharmatimes.com/web_exclusives/chain-rea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