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utility and cleantech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becoming a transformative force in the utility and cleantech sectors, as companies leverage this technology to enhance operational efficiency and support the transition to a more sustainable future. Notably, firms such as Cogniac and Sensat demonstrate how AI can streamline processes and reduce costs in infrastructure and energy management.</w:t>
      </w:r>
      <w:r/>
    </w:p>
    <w:p>
      <w:r/>
      <w:r>
        <w:t>Cogniac is at the forefront of utilising AI for image analysis, resulting in significant cost reductions for engineering inspections in the utility sector. Meanwhile, Sensat's digital twin technology enables infrastructure owners to engage collaboratively in a virtual environment, thereby accelerating project timelines and reducing expenses while contributing to global decarbonisation efforts.</w:t>
      </w:r>
      <w:r/>
    </w:p>
    <w:p>
      <w:r/>
      <w:r>
        <w:t>As AI becomes integral to these industries, it is essential for companies to adapt and thrive by employing AI-driven solutions that improve predictability in energy supply and demand. Advanced tools such as smart meters and power flow management systems facilitate accurate forecasting, thereby enhancing energy distribution and minimising congestion.</w:t>
      </w:r>
      <w:r/>
    </w:p>
    <w:p>
      <w:r/>
      <w:r>
        <w:t>A pertinent example of AI’s application in risk management is Urbint, a company backing National Grid Partners. Urbint employs AI to identify potential threats to critical infrastructure, equipping utility operators with data-driven insights that prioritise safety and efficiency. The insights gained from AI's analytical capabilities enable organisations to manage risks proactively, paving the way toward achieving net-zero emissions.</w:t>
      </w:r>
      <w:r/>
    </w:p>
    <w:p>
      <w:r/>
      <w:r>
        <w:t>Despite its numerous advantages, the energy consumption associated with AI technologies presents a significant challenge for the industry. As AI capabilities grow, so too does its energy requirement, complicating sustainability initiatives. In response, both startups and established tech firms are working to enhance the efficiency of AI systems, particularly in energy-intensive environments like data centres.</w:t>
      </w:r>
      <w:r/>
    </w:p>
    <w:p>
      <w:r/>
      <w:r>
        <w:t>To combat the rising energy demand from data centres, organisations are implementing inventive strategies, including optimising training models for AI that demand less energy while yielding improved results. This reflects a broader commitment to combining innovation with environmental stewardship.</w:t>
      </w:r>
      <w:r/>
    </w:p>
    <w:p>
      <w:r/>
      <w:r>
        <w:t>The ongoing electrification of vehicles and heating systems is anticipated to reshape energy consumption patterns, necessitating agile infrastructure adjustments to meet rising demand. Consequently, the integration of AI is recognised as essential for managing these evolving energy dynamics.</w:t>
      </w:r>
      <w:r/>
    </w:p>
    <w:p>
      <w:r/>
      <w:r>
        <w:t>In summary, the adoption of AI within the utility and cleantech sectors is not merely a supplementary measure; it has become a critical component for ensuring operational efficiency and aligning with sustainability goals. Companies are realising that intelligent adaptation and strategic application of AI can facilitate significant advancements in their journey towards a sustainable, net-zero future. The continued evolution of AI will likely be pivotal as these sectors navigate the complexities of energy consumption and environmental accountability.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https://www.cleantech.com/from-buzz-to-impact-ais-role-in-accelerating-the-clean-economy/</w:t>
        </w:r>
      </w:hyperlink>
      <w:r>
        <w:t xml:space="preserve"> - This article highlights AI's role in accelerating the clean economy, particularly in areas like materials creation, forecasting, and advanced modeling, which supports the claim that AI is transformative in the cleantech sector.</w:t>
      </w:r>
      <w:r/>
    </w:p>
    <w:p>
      <w:pPr>
        <w:pStyle w:val="ListNumber"/>
        <w:spacing w:line="240" w:lineRule="auto"/>
        <w:ind w:left="720"/>
      </w:pPr>
      <w:r/>
      <w:hyperlink r:id="rId11">
        <w:r>
          <w:rPr>
            <w:color w:val="0000EE"/>
            <w:u w:val="single"/>
          </w:rPr>
          <w:t>https://research.aimultiple.com/ai-utilities/</w:t>
        </w:r>
      </w:hyperlink>
      <w:r>
        <w:t xml:space="preserve"> - This resource provides examples of AI applications in utilities, such as autonomous operations and energy demand forecasting, which corroborates the use of AI for enhancing operational efficiency and predictability in energy supply and demand.</w:t>
      </w:r>
      <w:r/>
    </w:p>
    <w:p>
      <w:pPr>
        <w:pStyle w:val="ListNumber"/>
        <w:spacing w:line="240" w:lineRule="auto"/>
        <w:ind w:left="720"/>
      </w:pPr>
      <w:r/>
      <w:hyperlink r:id="rId12">
        <w:r>
          <w:rPr>
            <w:color w:val="0000EE"/>
            <w:u w:val="single"/>
          </w:rPr>
          <w:t>https://atonra.ch/research/watts-up-with-ai-in-cleantech</w:t>
        </w:r>
      </w:hyperlink>
      <w:r>
        <w:t xml:space="preserve"> - This article discusses AI's extensive applications in cleantech, including renewable energy generation and power grid optimization, which aligns with the idea that AI is crucial for managing evolving energy dynamics and supporting sustainability goals.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AI in cleantech, this document provides context on federal regulations and financial assistance, which can be relevant to understanding the broader regulatory environment that AI-driven cleantech innovations operate within.</w:t>
      </w:r>
      <w:r/>
    </w:p>
    <w:p>
      <w:pPr>
        <w:pStyle w:val="ListNumber"/>
        <w:spacing w:line="240" w:lineRule="auto"/>
        <w:ind w:left="720"/>
      </w:pPr>
      <w:r/>
      <w:hyperlink r:id="rId14">
        <w:r>
          <w:rPr>
            <w:color w:val="0000EE"/>
            <w:u w:val="single"/>
          </w:rPr>
          <w:t>https://www.courts.michigan.gov/4903ae/siteassets/publications/benchbooks/cvrb/cvrb.pdf</w:t>
        </w:r>
      </w:hyperlink>
      <w:r>
        <w:t xml:space="preserve"> - This document is unrelated to AI in cleantech but is included as it represents a legal context that might indirectly influence how companies navigate environmental and sustainability regulations.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external validation of the claims made about AI in cleantech.</w:t>
      </w:r>
      <w:r/>
    </w:p>
    <w:p>
      <w:pPr>
        <w:pStyle w:val="ListNumber"/>
        <w:spacing w:line="240" w:lineRule="auto"/>
        <w:ind w:left="720"/>
      </w:pPr>
      <w:r/>
      <w:hyperlink r:id="rId15">
        <w:r>
          <w:rPr>
            <w:color w:val="0000EE"/>
            <w:u w:val="single"/>
          </w:rPr>
          <w:t>https://news.google.com/rss/articles/CBMipAFBVV95cUxQNmlNdTlqaTBqZHFwQjRRaHpzd1k0ZWVNTG9fdWhrSEVLaUgzVjFHdUtzMnJlSlNkcklrX1lvRi13MnB0cGxoNGUwZXVIWVVHUzNwOXNqZ05IOWFRNUNpcmFkUjhicU5uczV2ckR4VUY3N2ZLMDRVUTJmeXdTWEx1dUtlQV9vaE15SGIzYmFfVFdyT2tvb2VVOEVINHZXZG9Ma3AwM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eantech.com/from-buzz-to-impact-ais-role-in-accelerating-the-clean-economy/" TargetMode="External"/><Relationship Id="rId11" Type="http://schemas.openxmlformats.org/officeDocument/2006/relationships/hyperlink" Target="https://research.aimultiple.com/ai-utilities/" TargetMode="External"/><Relationship Id="rId12" Type="http://schemas.openxmlformats.org/officeDocument/2006/relationships/hyperlink" Target="https://atonra.ch/research/watts-up-with-ai-in-cleantech"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courts.michigan.gov/4903ae/siteassets/publications/benchbooks/cvrb/cvrb.pdf" TargetMode="External"/><Relationship Id="rId15" Type="http://schemas.openxmlformats.org/officeDocument/2006/relationships/hyperlink" Target="https://news.google.com/rss/articles/CBMipAFBVV95cUxQNmlNdTlqaTBqZHFwQjRRaHpzd1k0ZWVNTG9fdWhrSEVLaUgzVjFHdUtzMnJlSlNkcklrX1lvRi13MnB0cGxoNGUwZXVIWVVHUzNwOXNqZ05IOWFRNUNpcmFkUjhicU5uczV2ckR4VUY3N2ZLMDRVUTJmeXdTWEx1dUtlQV9vaE15SGIzYmFfVFdyT2tvb2VVOEVINHZXZG9Ma3AwM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