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insurance landscape in the UK: Trends and challenges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insurance industry in the UK is experiencing significant changes, driven by technological advancements, shifting customer expectations, and an evolving regulatory framework. Industry leaders gathered for a roundtable discussion hosted by Insurance Age to discuss the prominent trends and challenges shaping the market as it heads towards 2025 and beyond.</w:t>
      </w:r>
      <w:r/>
    </w:p>
    <w:p>
      <w:r/>
      <w:r>
        <w:t>Participants included notable figures in the industry such as Martyn Denney from Aon, John Read from WTW, and Ben Legg from Open GI, among others. The roundtable revealed five key themes that highlight both the opportunities and challenges facing the sector.</w:t>
      </w:r>
      <w:r/>
    </w:p>
    <w:p>
      <w:r/>
      <w:r>
        <w:t>One major transformation is the evolving role of data and technology within the industry. Over the past five years, data has shifted from being underutilised to becoming a cornerstone of operational efficiency and customer service. Ben Legg, chief product officer at Open GI, remarked, "There has been a move from being a cost centre and a thing that I have to put up with to something that can actually enable the business to achieve things." This evolution is largely attributed to the increasing integration of artificial intelligence (AI), machine learning, and automation into business operations.</w:t>
      </w:r>
      <w:r/>
    </w:p>
    <w:p>
      <w:r/>
      <w:r>
        <w:t>Despite these advancements, smaller brokerage firms continue to struggle with infrastructure challenges. Legg emphasised that it is not merely about having data, but also about structuring it effectively to extract real value. Damian Baxter, CEO of Machine Learning Programs, supported this view, stating, "The biggest change over the last five years is that brokers have moved from recognising the potential of data to actually implementing solutions that make a difference."</w:t>
      </w:r>
      <w:r/>
    </w:p>
    <w:p>
      <w:r/>
      <w:r>
        <w:t>Brokers are also witnessing a significant shift towards automation and e-trading. Although e-trading has existed for years, many brokers catering to small and medium-sized enterprises (SMEs) have only recently begun to fully embrace digital platforms for their operations. Sarah Sparrow from Clear Insurance Management highlighted this by stating, “For us, the ability to e-trade at scale is a major shift – we’ve only fully embraced it in the last year.” However, challenges persist, particularly around the rigidity of risk capture models as observed by Sean Thompson from Uinsure.</w:t>
      </w:r>
      <w:r/>
    </w:p>
    <w:p>
      <w:r/>
      <w:r>
        <w:t>During the discussion, brokers expressed a need to streamline their relationships with insurers. James Woollam from Hayes Parsons indicated that as commoditisation increases, brokers are looking to simplify their processes by potentially reducing the number of providers they work with. However, Martyn Denney cautioned that excessive consolidation could be detrimental to competition, particularly in specialised markets.</w:t>
      </w:r>
      <w:r/>
    </w:p>
    <w:p>
      <w:r/>
      <w:r>
        <w:t>The roundtable attendees identified numerous opportunities for growth in areas such as life sciences, financial services, and property insurance. Woollam pointed out Bristol's strengths in life sciences due to its ties with local universities and organisations. Nonetheless, barriers remain, including regulatory complexities, economic uncertainty, and talent shortages in the market.</w:t>
      </w:r>
      <w:r/>
    </w:p>
    <w:p>
      <w:r/>
      <w:r>
        <w:t>Alexander Whitehead from Utility Warehouse remarked on the challenging regulatory environment, noting that “the market seems to be contracting, and I think part of that is regulation.” Legg elaborated on the importance of data-driven decision-making, stating that firms that embrace this approach will have a competitive edge.</w:t>
      </w:r>
      <w:r/>
    </w:p>
    <w:p>
      <w:r/>
      <w:r>
        <w:t>AI and data analytics are also becoming integral to identifying cross-selling opportunities within the industry. Robin Gleeson from London Bridge Insurance Brokers noted some initial scepticism regarding AI's reliability, as it may duplicate efforts due to a lack of trust in its processes. John Read from WTW emphasised the need for strategic timing in marketing approaches, asserting the importance of presenting the right product to clients when they are most receptive.</w:t>
      </w:r>
      <w:r/>
    </w:p>
    <w:p>
      <w:r/>
      <w:r>
        <w:t>Transparency in AI decision-making is crucial to building trust within the broker community, as highlighted by Baxter. He underscored the need for brokers to understand the basis of AI-driven decisions, asserting that the future of AI in the sector should enhance human expertise rather than replace it.</w:t>
      </w:r>
      <w:r/>
    </w:p>
    <w:p>
      <w:r/>
      <w:r>
        <w:t>As the industry moves towards 2025, participants recognised the critical balance needed between efficiency, innovation, and maintaining personal relationships with clients. Legg succinctly noted, “Technology should be an enabler, not a barrier.” As firms navigate this complex landscape, those that successfully adapt and innovate while centring on customer needs will be well positioned for future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https://www.ey.com/content/dam/ey-unified-site/ey-com/en-gl/insights/insurance/documents/ey-gl-global-insurance-outlook-01-2025.pdf</w:t>
        </w:r>
      </w:hyperlink>
      <w:r>
        <w:t xml:space="preserve"> - This EY report supports the claim that the insurance industry is evolving due to technological advancements and shifting customer expectations. It highlights the growing importance of data and AI in the sector.</w:t>
      </w:r>
      <w:r/>
    </w:p>
    <w:p>
      <w:pPr>
        <w:pStyle w:val="ListNumber"/>
        <w:spacing w:line="240" w:lineRule="auto"/>
        <w:ind w:left="720"/>
      </w:pPr>
      <w:r/>
      <w:hyperlink r:id="rId11">
        <w:r>
          <w:rPr>
            <w:color w:val="0000EE"/>
            <w:u w:val="single"/>
          </w:rPr>
          <w:t>https://www2.deloitte.com/us/en/insights/industry/financial-services/financial-services-industry-outlooks/insurance-industry-outlook.html</w:t>
        </w:r>
      </w:hyperlink>
      <w:r>
        <w:t xml:space="preserve"> - Deloitte's insurance outlook corroborates the trend of increasing automation and e-trading in the industry, especially among brokers serving small and medium-sized enterprises.</w:t>
      </w:r>
      <w:r/>
    </w:p>
    <w:p>
      <w:pPr>
        <w:pStyle w:val="ListNumber"/>
        <w:spacing w:line="240" w:lineRule="auto"/>
        <w:ind w:left="720"/>
      </w:pPr>
      <w:r/>
      <w:hyperlink r:id="rId12">
        <w:r>
          <w:rPr>
            <w:color w:val="0000EE"/>
            <w:u w:val="single"/>
          </w:rPr>
          <w:t>https://send.technology/news/top-10-insurance-industry-trends-underwriters-should-know-about-in-2025/</w:t>
        </w:r>
      </w:hyperlink>
      <w:r>
        <w:t xml:space="preserve"> - This Send Technology article aligns with the discussion on the evolving role of data, AI, and automation in insurance underwriting, as well as the challenges faced by brokers in leveraging these technologies effectively.</w:t>
      </w:r>
      <w:r/>
    </w:p>
    <w:p>
      <w:pPr>
        <w:pStyle w:val="ListNumber"/>
        <w:spacing w:line="240" w:lineRule="auto"/>
        <w:ind w:left="720"/>
      </w:pPr>
      <w:r/>
      <w:hyperlink r:id="rId13">
        <w:r>
          <w:rPr>
            <w:color w:val="0000EE"/>
            <w:u w:val="single"/>
          </w:rPr>
          <w:t>https://www.investopedia.com/terms/a/artificial-intelligence.asp</w:t>
        </w:r>
      </w:hyperlink>
      <w:r>
        <w:t xml:space="preserve"> - This resource explains the concept of artificial intelligence and its potential applications in the insurance sector, which is relevant to the roundtable discussion on AI's integration into business operations.</w:t>
      </w:r>
      <w:r/>
    </w:p>
    <w:p>
      <w:pPr>
        <w:pStyle w:val="ListNumber"/>
        <w:spacing w:line="240" w:lineRule="auto"/>
        <w:ind w:left="720"/>
      </w:pPr>
      <w:r/>
      <w:hyperlink r:id="rId14">
        <w:r>
          <w:rPr>
            <w:color w:val="0000EE"/>
            <w:u w:val="single"/>
          </w:rPr>
          <w:t>https://www2.deloitte.com/us/en/pages/financial-services/articles/insurance-landscape.html</w:t>
        </w:r>
      </w:hyperlink>
      <w:r>
        <w:t xml:space="preserve"> - Deloitte's insurance landscape report emphasizes the importance of regulatory compliance and the need for brokers to adapt to changing regulatory environments, which aligns with the roundtable discussion on regulatory challenges.</w:t>
      </w:r>
      <w:r/>
    </w:p>
    <w:p>
      <w:pPr>
        <w:pStyle w:val="ListNumber"/>
        <w:spacing w:line="240" w:lineRule="auto"/>
        <w:ind w:left="720"/>
      </w:pPr>
      <w:r/>
      <w:hyperlink r:id="rId15">
        <w:r>
          <w:rPr>
            <w:color w:val="0000EE"/>
            <w:u w:val="single"/>
          </w:rPr>
          <w:t>https://www.ft.com/content/7ff20ce7-c4a8-4b7d-8ede-1fd3de2dd427</w:t>
        </w:r>
      </w:hyperlink>
      <w:r>
        <w:t xml:space="preserve"> - This Financial Times article explores the impact of technological advancements on the insurance industry, highlighting themes such as automation and data analytics, which are central to the insurance sector's transformations.</w:t>
      </w:r>
      <w:r/>
    </w:p>
    <w:p>
      <w:pPr>
        <w:pStyle w:val="ListNumber"/>
        <w:spacing w:line="240" w:lineRule="auto"/>
        <w:ind w:left="720"/>
      </w:pPr>
      <w:r/>
      <w:hyperlink r:id="rId16">
        <w:r>
          <w:rPr>
            <w:color w:val="0000EE"/>
            <w:u w:val="single"/>
          </w:rPr>
          <w:t>https://www.insuranceage.co.uk/market-access/7956090/top-100-brokers-adapt-as-ai-and-smarter-data-shape-success-in-2025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y.com/content/dam/ey-unified-site/ey-com/en-gl/insights/insurance/documents/ey-gl-global-insurance-outlook-01-2025.pdf" TargetMode="External"/><Relationship Id="rId11" Type="http://schemas.openxmlformats.org/officeDocument/2006/relationships/hyperlink" Target="https://www2.deloitte.com/us/en/insights/industry/financial-services/financial-services-industry-outlooks/insurance-industry-outlook.html" TargetMode="External"/><Relationship Id="rId12" Type="http://schemas.openxmlformats.org/officeDocument/2006/relationships/hyperlink" Target="https://send.technology/news/top-10-insurance-industry-trends-underwriters-should-know-about-in-2025/" TargetMode="External"/><Relationship Id="rId13" Type="http://schemas.openxmlformats.org/officeDocument/2006/relationships/hyperlink" Target="https://www.investopedia.com/terms/a/artificial-intelligence.asp" TargetMode="External"/><Relationship Id="rId14" Type="http://schemas.openxmlformats.org/officeDocument/2006/relationships/hyperlink" Target="https://www2.deloitte.com/us/en/pages/financial-services/articles/insurance-landscape.html" TargetMode="External"/><Relationship Id="rId15" Type="http://schemas.openxmlformats.org/officeDocument/2006/relationships/hyperlink" Target="https://www.ft.com/content/7ff20ce7-c4a8-4b7d-8ede-1fd3de2dd427" TargetMode="External"/><Relationship Id="rId16" Type="http://schemas.openxmlformats.org/officeDocument/2006/relationships/hyperlink" Target="https://www.insuranceage.co.uk/market-access/7956090/top-100-brokers-adapt-as-ai-and-smarter-data-shape-succes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