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Buy-side and sell-side firms embrace AI and unified data to transform financial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Strengthening Buy-Side and Sell-Side Relationships: Navigating Innovation and Risk</w:t>
      </w:r>
      <w:r/>
    </w:p>
    <w:p>
      <w:r/>
      <w:r>
        <w:t>In an era marked by heightened market volatility and rapid technological advancements, the relationship between the buy-side and sell-side in the financial sector is undergoing significant transformation. At the recent SIFMA Operations Conference &amp; Exhibition 2025, industry leaders gathered to discuss the dynamics of this relationship and the strategies necessary to enhance operational experiences amid evolving client expectations.</w:t>
      </w:r>
      <w:r/>
    </w:p>
    <w:p>
      <w:r/>
      <w:r>
        <w:t>The panel discussion titled “Bridging the Gap: Enhancing Sell-Side and Buy-Side Relationships to Optimize the Operations Experience,” moderated by Bharat Sawhney, Partner at Sia Partners, convened senior representatives from major financial institutions, including US Bank, Fidelity, Goldman Sachs Asset Management, and Nuveen. They addressed critical themes of collaboration, operational resilience, and the emerging role of artificial intelligence (AI) in finance.</w:t>
      </w:r>
      <w:r/>
    </w:p>
    <w:p>
      <w:r/>
      <w:r>
        <w:t>Aruna Parthiban, Senior Vice President at Goldman Sachs Asset Management, articulated the increasing importance of buy-side and sell-side collaboration. She stated, “The value you get out of getting the network adoption, getting the voice heard between the sell-side and your custody community is vital for us to run our business in a seamless fashion.” Notably, she highlighted the industry’s success with the T+1 settlement transition, attributing it to effective cross-industry coordination.</w:t>
      </w:r>
      <w:r/>
    </w:p>
    <w:p>
      <w:r/>
      <w:r>
        <w:t>Eileen Bejasa from US Bank provided insights into the operational strains experienced during the early pandemic, describing how unprecedented trading volumes and frequent outages strained resources. “That instability created challenges across the board,” Bejasa noted. However, she observed a notable shift in mindset; the focus has now shifted from mere stability to leveraging infrastructure and data to meet evolving regulatory demands.</w:t>
      </w:r>
      <w:r/>
    </w:p>
    <w:p>
      <w:r/>
      <w:r>
        <w:t>Fidelity's Laura Jacques emphasised that fostering collaboration begins internally within firms. “Internally, we need to bring the conversation together between our front, middle, and back offices—not just when there’s an issue,” she pointed out, underscoring the necessity of cohesive communication to mitigate costs associated with post-trade friction.</w:t>
      </w:r>
      <w:r/>
    </w:p>
    <w:p>
      <w:r/>
      <w:r>
        <w:t>The panelists identified specific areas within esoteric markets, such as syndicated loans and direct lending, as fertile ground for process innovation. Cinda Whitten of Nuveen commented, “There’s still a lot of manual documentation in private markets,” indicating a substantial opportunity for the integration of fintech solutions to streamline operations.</w:t>
      </w:r>
      <w:r/>
    </w:p>
    <w:p>
      <w:r/>
      <w:r>
        <w:t>Operational infrastructure emerged as a recurring theme, particularly as financial products continue to evolve. Jacques urged the industry to consider how to enhance operational models rather than fit new ideas into existing frameworks. “Instead of fitting new ideas into old systems, we should ask: What are the capabilities and talent we need?” she advised, calling for a forward-thinking approach to operational strategy.</w:t>
      </w:r>
      <w:r/>
    </w:p>
    <w:p>
      <w:r/>
      <w:r>
        <w:t>Parthiban echoed this sentiment, advocating for scalability through a unified model that enables seamless communication across the data lifecycle. She noted recent advancements by vendors in providing real-time data access to the buy side, particularly in the futures sector, as promising developments.</w:t>
      </w:r>
      <w:r/>
    </w:p>
    <w:p>
      <w:r/>
      <w:r>
        <w:t>While advancements in technology present new opportunities, they also introduce challenges. Bejasa remarked on the ongoing tension between customisation and scalability: “We’re focusing on unified client data and operational consistency, which helps us be more thoughtful in how we solution for the buy-side.” This balance is crucial in delivering tailored solutions that meet diverse client needs while maintaining efficiency.</w:t>
      </w:r>
      <w:r/>
    </w:p>
    <w:p>
      <w:r/>
      <w:r>
        <w:t>The discussion also pivoted towards the potential impact of AI in finance. Parthiban remarked, “AI isn’t new, but right now, it’s front and center because we’re starting to see the real value.” Firms are experimenting with AI across various operational dimensions, from automating mundane tasks like meeting minutes to enhancing data analysis.</w:t>
      </w:r>
      <w:r/>
    </w:p>
    <w:p>
      <w:r/>
      <w:r>
        <w:t>However, Jacques pointed out that many firms remain in the nascent stages of AI implementation, primarily focused on safe, internal projects. She described the industry's initial steps towards collaboration in common use cases like reconciliation and onboarding as essential first steps in a longer journey towards collective innovation.</w:t>
      </w:r>
      <w:r/>
    </w:p>
    <w:p>
      <w:r/>
      <w:r>
        <w:t>Whitten highlighted how Nuveen is experimenting with an internal platform to unify disparate processes across numerous functions and individuals. “We’re testing AI summarisation for email chains and exception workflows,” she explained, aiming for an autonomous workflow capable of self-improvement and scalable decision-making.</w:t>
      </w:r>
      <w:r/>
    </w:p>
    <w:p>
      <w:r/>
      <w:r>
        <w:t>As the discussion drew to a close, the panelists underscored the importance of collaboration within the financial ecosystem. Parthiban concluded, “If you start with the client, and not just the client’s expectations of me or you, but of us, you get a much more meaningful conversation.” This collaborative spirit, they agreed, is crucial for the industry’s ongoing evolution.</w:t>
      </w:r>
      <w:r/>
    </w:p>
    <w:p>
      <w:r/>
      <w:r>
        <w:t>In a landscape defined by swift changes and growing complexities, the reinforced partnership between buy-side and sell-side firms stands as a vital strategy for navigating the future of finance.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[6]</w:t>
        </w:r>
      </w:hyperlink>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8 – </w:t>
      </w:r>
      <w:hyperlink r:id="rId9">
        <w:r>
          <w:rPr>
            <w:color w:val="0000EE"/>
            <w:u w:val="single"/>
          </w:rPr>
          <w:t>[1]</w:t>
        </w:r>
      </w:hyperlink>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10 – </w:t>
      </w:r>
      <w:hyperlink r:id="rId9">
        <w:r>
          <w:rPr>
            <w:color w:val="0000EE"/>
            <w:u w:val="single"/>
          </w:rPr>
          <w:t>[1]</w:t>
        </w:r>
      </w:hyperlink>
      <w:r>
        <w:t xml:space="preserve">, </w:t>
      </w:r>
      <w:hyperlink r:id="rId12">
        <w:r>
          <w:rPr>
            <w:color w:val="0000EE"/>
            <w:u w:val="single"/>
          </w:rPr>
          <w:t>[6]</w:t>
        </w:r>
      </w:hyperlink>
      <w:r/>
    </w:p>
    <w:p>
      <w:pPr>
        <w:pStyle w:val="ListBullet"/>
        <w:spacing w:line="240" w:lineRule="auto"/>
        <w:ind w:left="720"/>
      </w:pPr>
      <w:r/>
      <w:r>
        <w:t xml:space="preserve">Paragraph 11 – </w:t>
      </w:r>
      <w:hyperlink r:id="rId9">
        <w:r>
          <w:rPr>
            <w:color w:val="0000EE"/>
            <w:u w:val="single"/>
          </w:rPr>
          <w:t>[1]</w:t>
        </w:r>
      </w:hyperlink>
      <w:r/>
    </w:p>
    <w:p>
      <w:pPr>
        <w:pStyle w:val="ListBullet"/>
        <w:spacing w:line="240" w:lineRule="auto"/>
        <w:ind w:left="720"/>
      </w:pPr>
      <w:r/>
      <w:r>
        <w:t xml:space="preserve">Paragraph 12 – </w:t>
      </w:r>
      <w:hyperlink r:id="rId9">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https://www.tradersmagazine.com/featured_articles/strengthening-the-buy-side-sell-side-relationship-in-a-new-era-of-innovation-and-risk/</w:t>
        </w:r>
      </w:hyperlink>
      <w:r>
        <w:t xml:space="preserve"> - Please view link - unable to able to access data</w:t>
      </w:r>
      <w:r/>
    </w:p>
    <w:p>
      <w:pPr>
        <w:pStyle w:val="ListNumber"/>
        <w:spacing w:line="240" w:lineRule="auto"/>
        <w:ind w:left="720"/>
      </w:pPr>
      <w:r/>
      <w:hyperlink r:id="rId9">
        <w:r>
          <w:rPr>
            <w:color w:val="0000EE"/>
            <w:u w:val="single"/>
          </w:rPr>
          <w:t>https://www.tradersmagazine.com/featured_articles/strengthening-the-buy-side-sell-side-relationship-in-a-new-era-of-innovation-and-risk/</w:t>
        </w:r>
      </w:hyperlink>
      <w:r>
        <w:t xml:space="preserve"> - This article discusses the evolving relationship between the buy-side and sell-side in the financial industry, emphasizing the importance of collaboration, operational resilience, and the role of artificial intelligence (AI). It highlights insights from a panel at the SIFMA Operations Conference &amp; Exhibition 2025, featuring leaders from major institutions like US Bank, Fidelity, Goldman Sachs Asset Management, and Nuveen. The discussion covers topics such as the T+1 settlement transition, internal collaboration within firms, process innovation in private markets, and the impact of AI on financial services.</w:t>
      </w:r>
      <w:r/>
    </w:p>
    <w:p>
      <w:pPr>
        <w:pStyle w:val="ListNumber"/>
        <w:spacing w:line="240" w:lineRule="auto"/>
        <w:ind w:left="720"/>
      </w:pPr>
      <w:r/>
      <w:hyperlink r:id="rId11">
        <w:r>
          <w:rPr>
            <w:color w:val="0000EE"/>
            <w:u w:val="single"/>
          </w:rPr>
          <w:t>https://www.sifma.org/events/operations-conference-exhibition-2025/</w:t>
        </w:r>
      </w:hyperlink>
      <w:r>
        <w:t xml:space="preserve"> - The SIFMA Operations Conference &amp; Exhibition 2025 is a key event in the financial industry, focusing on operational excellence, technology integration, and regulatory compliance. The conference features a comprehensive program with sessions on topics like the U.S. Treasury Clearing mandate, operational resiliency, and the convergence of operations and technology. It also includes panel discussions on enhancing sell-side and buy-side relationships, data modernization strategies, and the impact of AI in financial services, providing valuable insights for industry professionals.</w:t>
      </w:r>
      <w:r/>
    </w:p>
    <w:p>
      <w:pPr>
        <w:pStyle w:val="ListNumber"/>
        <w:spacing w:line="240" w:lineRule="auto"/>
        <w:ind w:left="720"/>
      </w:pPr>
      <w:r/>
      <w:hyperlink r:id="rId10">
        <w:r>
          <w:rPr>
            <w:color w:val="0000EE"/>
            <w:u w:val="single"/>
          </w:rPr>
          <w:t>https://www.sifma.org/events/operations-conference-exhibition-2024/</w:t>
        </w:r>
      </w:hyperlink>
      <w:r>
        <w:t xml:space="preserve"> - The SIFMA Operations Conference &amp; Exhibition 2024 addressed transformative changes in the securities industry, focusing on T+1 implementation, evolving technology, and emerging regulatory changes. The event featured a panel of operations leaders discussing key issues and priorities driving change, including the impact of accelerated settlement cycles and the need for operational resilience. The conference also highlighted the importance of collaboration between buy-side and sell-side firms to optimize the operations experience and adapt to the evolving financial landscape.</w:t>
      </w:r>
      <w:r/>
    </w:p>
    <w:p>
      <w:pPr>
        <w:pStyle w:val="ListNumber"/>
        <w:spacing w:line="240" w:lineRule="auto"/>
        <w:ind w:left="720"/>
      </w:pPr>
      <w:r/>
      <w:hyperlink r:id="rId14">
        <w:r>
          <w:rPr>
            <w:color w:val="0000EE"/>
            <w:u w:val="single"/>
          </w:rPr>
          <w:t>https://www.sifma.org/events/operations-conference-exhibition-2022/</w:t>
        </w:r>
      </w:hyperlink>
      <w:r>
        <w:t xml:space="preserve"> - The SIFMA Operations Conference &amp; Exhibition 2022 focused on the integration of new data management tools and advanced AI technologies in the financial sector. The event showcased examples of how financial institutions are leveraging trustworthy AI to transform operations, emphasizing the importance of ethical standards. A featured panel addressed key issues and priorities driving change in the securities industry, including T+1 implementation, evolving technology, and emerging regulatory changes, highlighting the need for collaboration and innovation in the industry.</w:t>
      </w:r>
      <w:r/>
    </w:p>
    <w:p>
      <w:pPr>
        <w:pStyle w:val="ListNumber"/>
        <w:spacing w:line="240" w:lineRule="auto"/>
        <w:ind w:left="720"/>
      </w:pPr>
      <w:r/>
      <w:hyperlink r:id="rId12">
        <w:r>
          <w:rPr>
            <w:color w:val="0000EE"/>
            <w:u w:val="single"/>
          </w:rPr>
          <w:t>https://www.sifma.org/resources/research/2025-study-financial-services-transformation/</w:t>
        </w:r>
      </w:hyperlink>
      <w:r>
        <w:t xml:space="preserve"> - The 2025 Study on Financial Services Transformation provides insights into the strategies and sentiments driving change in the industry. It highlights perspectives from 500 global C-level and senior executives regarding next-generation technologies such as AI and blockchain, strengthening operational resilience, and improving investor experiences. The study emphasizes the importance of collaboration between buy-side and sell-side firms to navigate the evolving financial landscape and adapt to technological advancements and regulatory demands.</w:t>
      </w:r>
      <w:r/>
    </w:p>
    <w:p>
      <w:pPr>
        <w:pStyle w:val="ListNumber"/>
        <w:spacing w:line="240" w:lineRule="auto"/>
        <w:ind w:left="720"/>
      </w:pPr>
      <w:r/>
      <w:hyperlink r:id="rId15">
        <w:r>
          <w:rPr>
            <w:color w:val="0000EE"/>
            <w:u w:val="single"/>
          </w:rPr>
          <w:t>https://www.sifma.org/resources/research/2024-study-financial-services-transformation/</w:t>
        </w:r>
      </w:hyperlink>
      <w:r>
        <w:t xml:space="preserve"> - The 2024 Study on Financial Services Transformation explores the convergence of buy-side and sell-side operations, focusing on the need for operational efficiency, risk reduction, and new revenue streams. It discusses how advancements in technology, particularly in SaaS, automation, and artificial intelligence, are facilitating this shift. The study highlights the importance of collaboration between buy-side and sell-side firms to optimize the operations experience and adapt to the evolving financial landscape, emphasizing the role of technology in driving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ersmagazine.com/featured_articles/strengthening-the-buy-side-sell-side-relationship-in-a-new-era-of-innovation-and-risk/" TargetMode="External"/><Relationship Id="rId10" Type="http://schemas.openxmlformats.org/officeDocument/2006/relationships/hyperlink" Target="https://www.sifma.org/events/operations-conference-exhibition-2024/" TargetMode="External"/><Relationship Id="rId11" Type="http://schemas.openxmlformats.org/officeDocument/2006/relationships/hyperlink" Target="https://www.sifma.org/events/operations-conference-exhibition-2025/" TargetMode="External"/><Relationship Id="rId12" Type="http://schemas.openxmlformats.org/officeDocument/2006/relationships/hyperlink" Target="https://www.sifma.org/resources/research/2025-study-financial-services-transformation/" TargetMode="External"/><Relationship Id="rId13" Type="http://schemas.openxmlformats.org/officeDocument/2006/relationships/hyperlink" Target="https://www.noahwire.com" TargetMode="External"/><Relationship Id="rId14" Type="http://schemas.openxmlformats.org/officeDocument/2006/relationships/hyperlink" Target="https://www.sifma.org/events/operations-conference-exhibition-2022/" TargetMode="External"/><Relationship Id="rId15" Type="http://schemas.openxmlformats.org/officeDocument/2006/relationships/hyperlink" Target="https://www.sifma.org/resources/research/2024-study-financial-services-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