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Dynasty Financial Partners pioneers AI-secure data integration to surpass $100bn assets under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Dynasty Financial Partners, a leading wealth management solutions provider based in St. Petersburg, Florida, is navigating a dynamic landscape of technology and client needs. With partnerships involving over 60 firms representing more than 400 advisors and managing assets exceeding $100 billion, Dynasty is well-positioned to shape the future of wealth management.</w:t>
      </w:r>
      <w:r/>
    </w:p>
    <w:p>
      <w:r/>
      <w:r>
        <w:t>At the forefront of this technological evolution is Leslie Norman, the firm's Chief Technology Officer. With a background that includes more than a decade at Raymond James, where she played a pivotal role in developing significant advisory technology offerings, Norman's leadership is crucial to Dynasty’s ambitious agenda. Her vision is clear: to enhance an already effective platform that adequately meets the demands of an elite clientele by continually innovating and refining their technological capabilities.</w:t>
      </w:r>
      <w:r/>
    </w:p>
    <w:p>
      <w:r/>
      <w:r>
        <w:t>Central to Dynasty's offerings is the Dynasty Desktop, a unified platform designed to bring together proprietary and third-party technology solutions. This single interface is intended to provide a cohesive workspace for advisors, simplifying the management of clients, businesses, and investments. The firm acknowledges a notable market gap in the traditional technology stack for Registered Investment Advisors (RIAs). While an all-in-one platform offers ease of use, it often lacks the sophistication desired by many advisors. Conversely, the multitude of individual solutions in the market often suffer from integration challenges. As Norman explains, this disjointed experience means advisors spend excessive time on technical issues rather than focusing on client relationship building and business expansion.</w:t>
      </w:r>
      <w:r/>
    </w:p>
    <w:p>
      <w:r/>
      <w:r>
        <w:t>To bridge these gaps, Dynasty has developed a sophisticated infrastructure powered by their proprietary data lake. This initiative not only facilitates seamless integration of data across various platforms but also empowers advisors with comprehensive analytics. Norman notes the importance of robust data handling, specifically in answering pressing questions about business performance. Such measures ensure that advisors can focus on delivering exceptional results rather than getting bogged down in tech-related issues.</w:t>
      </w:r>
      <w:r/>
    </w:p>
    <w:p>
      <w:r/>
      <w:r>
        <w:t>In addition to its integrated platform, Dynasty has notably ventured into artificial intelligence with the introduction of Client 360+AI and Private AI Chat capabilities. These innovations aim to enhance the preparatory processes for client meetings while safeguarding sensitive personal information. By capitalising on AI, Dynasty positions itself as a forward-thinking entity that enhances productivity for advisors without compromising data security.</w:t>
      </w:r>
      <w:r/>
    </w:p>
    <w:p>
      <w:r/>
      <w:r>
        <w:t xml:space="preserve">Norman highlights the caution within the industry regarding AI adoption, primarily due to compliance concerns and the regulatory environment. However, she perceives a significant shift towards embracing AI as an enabler for advisors, creating a landscape ripe for opportunities. By developing a private instance of ChatGPT contained within Dynasty's framework, the firm alleviates fears of data leakage, ensuring that advisors can utilise AI tools securely. This strategic approach is bolstered by the recent investment in BridgeFT, which provides a consolidated data aggregation solution, enabling seamless access to multi-custodial and analytical data across the advisory network. </w:t>
      </w:r>
      <w:r/>
    </w:p>
    <w:p>
      <w:r/>
      <w:r>
        <w:t>The significance of owning one's data infrastructure, particularly when integrating AI, cannot be overstated. As AI applications are only as effective as the data that underpins them, Dynasty's investment in its data lake reflects a commitment to ensuring that its data is not just robust but also primed for advanced technological applications. Norman outlines a strategic incremental approach to building this infrastructure, which initially focuses on the core data tools essential for financial advisors. This foundation allows for future enhancements as new entrants and technologies are integrated into the system.</w:t>
      </w:r>
      <w:r/>
    </w:p>
    <w:p>
      <w:r/>
      <w:r>
        <w:t>As Dynasty Financial Partners continues to grow, having surpassed the pivotal milestone of $100 billion in platform assets, it stands as a testament to a robust growth strategy characterised by sophistication in technology-enabled wealth management solutions. The firm’s commitment to innovation aligns with shifting demands within the wealth management sector, reflecting a broader trend towards integrated technology solutions that are becoming increasingly essential for advisory firms catering to high-net-worth and ultra-high-net-worth clients.</w:t>
      </w:r>
      <w:r/>
    </w:p>
    <w:p>
      <w:r/>
      <w:r>
        <w:t>The synergy of their growing leadership team, now further strengthened by the recent appointments of Frank Coates as Chief Technology Officer and Taylor Howard as Chief Digital Officer, underscores a calculated push towards enhancing technological capabilities. Their combined expertise in wealth management and data analytics will likely fuel Dynasty's continued evolution in an increasingly competitive market.</w:t>
      </w:r>
      <w:r/>
    </w:p>
    <w:p>
      <w:r/>
      <w:r>
        <w:t xml:space="preserve">As the demand for integrated technology solutions escalates, Dynasty Financial Partners is well-positioned to leverage this momentum, ultimately redefining the wealth management landscape through innovative technology strategies and a steadfast focus on client service excellence. </w:t>
      </w:r>
      <w:r/>
    </w:p>
    <w:p>
      <w:pPr>
        <w:pBdr>
          <w:bottom w:val="single" w:sz="6" w:space="1" w:color="auto"/>
        </w:pBdr>
      </w:pPr>
      <w:r/>
    </w:p>
    <w:p>
      <w:pPr>
        <w:pStyle w:val="Heading4"/>
      </w:pPr>
      <w:r>
        <w:t>Reference Map</w:t>
      </w:r>
      <w:r/>
      <w:r/>
    </w:p>
    <w:p>
      <w:pPr>
        <w:pStyle w:val="ListNumber"/>
        <w:numPr>
          <w:ilvl w:val="0"/>
          <w:numId w:val="14"/>
        </w:numPr>
        <w:spacing w:line="240" w:lineRule="auto"/>
        <w:ind w:left="720"/>
      </w:pPr>
      <w:r/>
      <w:r>
        <w:t xml:space="preserve">Paragraph 1-2: </w:t>
      </w:r>
      <w:hyperlink r:id="rId9">
        <w:r>
          <w:rPr>
            <w:color w:val="0000EE"/>
            <w:u w:val="single"/>
          </w:rPr>
          <w:t>[1]</w:t>
        </w:r>
      </w:hyperlink>
      <w:r>
        <w:t xml:space="preserve">, </w:t>
      </w:r>
      <w:hyperlink r:id="rId10">
        <w:r>
          <w:rPr>
            <w:color w:val="0000EE"/>
            <w:u w:val="single"/>
          </w:rPr>
          <w:t>[3]</w:t>
        </w:r>
      </w:hyperlink>
      <w:r/>
    </w:p>
    <w:p>
      <w:pPr>
        <w:pStyle w:val="ListNumber"/>
        <w:spacing w:line="240" w:lineRule="auto"/>
        <w:ind w:left="720"/>
      </w:pPr>
      <w:r/>
      <w:r>
        <w:t xml:space="preserve">Paragraph 3: </w:t>
      </w:r>
      <w:hyperlink r:id="rId9">
        <w:r>
          <w:rPr>
            <w:color w:val="0000EE"/>
            <w:u w:val="single"/>
          </w:rPr>
          <w:t>[1]</w:t>
        </w:r>
      </w:hyperlink>
      <w:r>
        <w:t xml:space="preserve">, </w:t>
      </w:r>
      <w:hyperlink r:id="rId11">
        <w:r>
          <w:rPr>
            <w:color w:val="0000EE"/>
            <w:u w:val="single"/>
          </w:rPr>
          <w:t>[6]</w:t>
        </w:r>
      </w:hyperlink>
      <w:r/>
    </w:p>
    <w:p>
      <w:pPr>
        <w:pStyle w:val="ListNumber"/>
        <w:spacing w:line="240" w:lineRule="auto"/>
        <w:ind w:left="720"/>
      </w:pPr>
      <w:r/>
      <w:r>
        <w:t xml:space="preserve">Paragraph 4: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[4]</w:t>
        </w:r>
      </w:hyperlink>
      <w:r/>
    </w:p>
    <w:p>
      <w:pPr>
        <w:pStyle w:val="ListNumber"/>
        <w:spacing w:line="240" w:lineRule="auto"/>
        <w:ind w:left="720"/>
      </w:pPr>
      <w:r/>
      <w:r>
        <w:t xml:space="preserve">Paragraph 5: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[5]</w:t>
        </w:r>
      </w:hyperlink>
      <w:r/>
    </w:p>
    <w:p>
      <w:pPr>
        <w:pStyle w:val="ListNumber"/>
        <w:spacing w:line="240" w:lineRule="auto"/>
        <w:ind w:left="720"/>
      </w:pPr>
      <w:r/>
      <w:r>
        <w:t xml:space="preserve">Paragraph 6: </w:t>
      </w:r>
      <w:hyperlink r:id="rId13">
        <w:r>
          <w:rPr>
            <w:color w:val="0000EE"/>
            <w:u w:val="single"/>
          </w:rPr>
          <w:t>[4]</w:t>
        </w:r>
      </w:hyperlink>
      <w:r>
        <w:t xml:space="preserve">, </w:t>
      </w:r>
      <w:hyperlink r:id="rId15">
        <w:r>
          <w:rPr>
            <w:color w:val="0000EE"/>
            <w:u w:val="single"/>
          </w:rPr>
          <w:t>[7]</w:t>
        </w:r>
      </w:hyperlink>
      <w:r/>
    </w:p>
    <w:p>
      <w:pPr>
        <w:pStyle w:val="ListNumber"/>
        <w:spacing w:line="240" w:lineRule="auto"/>
        <w:ind w:left="720"/>
      </w:pPr>
      <w:r/>
      <w:r>
        <w:t xml:space="preserve">Paragraph 7: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https://www.financial-planning.com/news/why-dynasty-built-a-data-lake-for-its-ai-driven-platform</w:t>
        </w:r>
      </w:hyperlink>
      <w:r>
        <w:t xml:space="preserve"> - Please view link - unable to able to access data</w:t>
      </w:r>
      <w:r/>
    </w:p>
    <w:p>
      <w:pPr>
        <w:pStyle w:val="ListNumber"/>
        <w:spacing w:line="240" w:lineRule="auto"/>
        <w:ind w:left="720"/>
      </w:pPr>
      <w:r/>
      <w:hyperlink r:id="rId12">
        <w:r>
          <w:rPr>
            <w:color w:val="0000EE"/>
            <w:u w:val="single"/>
          </w:rPr>
          <w:t>https://www.bridgeft.com/dynasty-financial-partners-and-bridgeft-announce-a-strategic-partnership-to-make-bridgefts-wealthtech-api-the-primary-data-aggregation-partner-for-dynastys-integrated-technology-plat/</w:t>
        </w:r>
      </w:hyperlink>
      <w:r>
        <w:t xml:space="preserve"> - In February 2023, Dynasty Financial Partners announced a strategic partnership with BridgeFT, selecting BridgeFT's WealthTech API as its primary custodial data partner. This collaboration aims to enhance Dynasty's integrated wealth technology offerings across its network. As part of the agreement, Dynasty and select affiliates made a strategic minority investment in BridgeFT. The partnership is expected to streamline data aggregation processes, enabling Dynasty to provide more efficient and scalable solutions to its clients. The WealthTech API offers a single, open API to trade-ready, multi-custodial data, analytics, and applications, eliminating the need for individual data feeds from various custodians and back-office providers. This integration is anticipated to support the development of next-generation wealth management applications, aligning with Dynasty's commitment to innovation and client service excellence.</w:t>
      </w:r>
      <w:r/>
    </w:p>
    <w:p>
      <w:pPr>
        <w:pStyle w:val="ListNumber"/>
        <w:spacing w:line="240" w:lineRule="auto"/>
        <w:ind w:left="720"/>
      </w:pPr>
      <w:r/>
      <w:hyperlink r:id="rId10">
        <w:r>
          <w:rPr>
            <w:color w:val="0000EE"/>
            <w:u w:val="single"/>
          </w:rPr>
          <w:t>https://www.businesswire.com/news/home/20240710169923/en/Dynasty-Financial-Partners-Surpasses-100-Billion-in-Platform-Assets</w:t>
        </w:r>
      </w:hyperlink>
      <w:r>
        <w:t xml:space="preserve"> - In July 2024, Dynasty Financial Partners announced that it had surpassed $100 billion in platform assets. This milestone underscores the firm's significant growth and its expanding influence in the wealth management sector. The achievement reflects Dynasty's successful strategy in providing technology-enabled wealth management solutions and business services to financial advisory firms, particularly those serving high net worth and ultra-high net worth clients. The firm's comprehensive platform, which includes software and technology tools, business services, and holistic investment management capabilities, has been instrumental in attracting a diverse range of advisory firms. This growth also highlights the increasing demand for integrated technology solutions in the wealth management industry, positioning Dynasty as a key player in the market.</w:t>
      </w:r>
      <w:r/>
    </w:p>
    <w:p>
      <w:pPr>
        <w:pStyle w:val="ListNumber"/>
        <w:spacing w:line="240" w:lineRule="auto"/>
        <w:ind w:left="720"/>
      </w:pPr>
      <w:r/>
      <w:hyperlink r:id="rId13">
        <w:r>
          <w:rPr>
            <w:color w:val="0000EE"/>
            <w:u w:val="single"/>
          </w:rPr>
          <w:t>https://www.bridgeft.com/financial-planning-dynasty-financial-partners-taps-bridgeft-to-handle-data-aggregation/</w:t>
        </w:r>
      </w:hyperlink>
      <w:r>
        <w:t xml:space="preserve"> - In February 2023, Dynasty Financial Partners selected BridgeFT's WealthTech API as its primary custodial data partner to enhance its integrated wealth technology offerings. This partnership aims to streamline data aggregation processes, enabling Dynasty to provide more efficient and scalable solutions to its clients. As part of the agreement, Dynasty and select affiliates made a strategic minority investment in BridgeFT. The WealthTech API offers a single, open API to trade-ready, multi-custodial data, analytics, and applications, eliminating the need for individual data feeds from various custodians and back-office providers. This integration is expected to support the development of next-generation wealth management applications, aligning with Dynasty's commitment to innovation and client service excellence.</w:t>
      </w:r>
      <w:r/>
    </w:p>
    <w:p>
      <w:pPr>
        <w:pStyle w:val="ListNumber"/>
        <w:spacing w:line="240" w:lineRule="auto"/>
        <w:ind w:left="720"/>
      </w:pPr>
      <w:r/>
      <w:hyperlink r:id="rId14">
        <w:r>
          <w:rPr>
            <w:color w:val="0000EE"/>
            <w:u w:val="single"/>
          </w:rPr>
          <w:t>https://addepar.com/case-studies/dynasty-financial-partners</w:t>
        </w:r>
      </w:hyperlink>
      <w:r>
        <w:t xml:space="preserve"> - Addepar, a financial technology company, collaborates with Dynasty Financial Partners to provide consolidated financial reporting and rigorous portfolio analysis. The partnership enables Dynasty's advisors to present rich visualizations to clients, peers, and stakeholders, enhancing communication and decision-making processes. Addepar's open architecture platform integrates with multiple custodians and product manufacturers, offering a unified experience to advisors. This collaboration reflects Dynasty's commitment to leveraging advanced technology to improve financial services and client outcomes, aligning with their strategic focus on innovation and efficiency in wealth management.</w:t>
      </w:r>
      <w:r/>
    </w:p>
    <w:p>
      <w:pPr>
        <w:pStyle w:val="ListNumber"/>
        <w:spacing w:line="240" w:lineRule="auto"/>
        <w:ind w:left="720"/>
      </w:pPr>
      <w:r/>
      <w:hyperlink r:id="rId11">
        <w:r>
          <w:rPr>
            <w:color w:val="0000EE"/>
            <w:u w:val="single"/>
          </w:rPr>
          <w:t>https://www.thewealthadvisor.com/article/dynasty-adds-tech-firepower</w:t>
        </w:r>
      </w:hyperlink>
      <w:r>
        <w:t xml:space="preserve"> - Dynasty Financial Partners has bolstered its technology leadership by hiring Frank Coates as Chief Technology Officer and Taylor Howard as Chief Digital Officer. Coates, with over 20 years of experience in the wealth management space, previously served as an executive managing director at Envestnet Analytics. Howard, formerly leading artificial intelligence and data analytics at AgileThought, will focus on Dynasty's digital architecture and proprietary products. These strategic hires aim to enhance Dynasty's technological capabilities, particularly in artificial intelligence and data analytics, supporting the firm's commitment to innovation and providing advanced solutions to its clients.</w:t>
      </w:r>
      <w:r/>
    </w:p>
    <w:p>
      <w:pPr>
        <w:pStyle w:val="ListNumber"/>
        <w:spacing w:line="240" w:lineRule="auto"/>
        <w:ind w:left="720"/>
      </w:pPr>
      <w:r/>
      <w:hyperlink r:id="rId15">
        <w:r>
          <w:rPr>
            <w:color w:val="0000EE"/>
            <w:u w:val="single"/>
          </w:rPr>
          <w:t>https://stpetecatalyst.com/dynasty-coo-shares-more-on-hiring-key-tech-execs-focus-on-ai/</w:t>
        </w:r>
      </w:hyperlink>
      <w:r>
        <w:t xml:space="preserve"> - Dynasty Financial Partners has expanded its leadership team by appointing Frank Coates as Chief Technology Officer and Taylor Howard as Chief Digital Officer. Coates brings over 20 years of experience in the wealth management sector, having previously served as an executive managing director at Envestnet Analytics. Howard, with a background in artificial intelligence and data analytics, will focus on enhancing Dynasty's digital architecture and proprietary products. These strategic hires underscore Dynasty's commitment to leveraging advanced technology, particularly in artificial intelligence, to provide innovative solutions and improve client outcomes in the wealth management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ial-planning.com/news/why-dynasty-built-a-data-lake-for-its-ai-driven-platform" TargetMode="External"/><Relationship Id="rId10" Type="http://schemas.openxmlformats.org/officeDocument/2006/relationships/hyperlink" Target="https://www.businesswire.com/news/home/20240710169923/en/Dynasty-Financial-Partners-Surpasses-100-Billion-in-Platform-Assets" TargetMode="External"/><Relationship Id="rId11" Type="http://schemas.openxmlformats.org/officeDocument/2006/relationships/hyperlink" Target="https://www.thewealthadvisor.com/article/dynasty-adds-tech-firepower" TargetMode="External"/><Relationship Id="rId12" Type="http://schemas.openxmlformats.org/officeDocument/2006/relationships/hyperlink" Target="https://www.bridgeft.com/dynasty-financial-partners-and-bridgeft-announce-a-strategic-partnership-to-make-bridgefts-wealthtech-api-the-primary-data-aggregation-partner-for-dynastys-integrated-technology-plat/" TargetMode="External"/><Relationship Id="rId13" Type="http://schemas.openxmlformats.org/officeDocument/2006/relationships/hyperlink" Target="https://www.bridgeft.com/financial-planning-dynasty-financial-partners-taps-bridgeft-to-handle-data-aggregation/" TargetMode="External"/><Relationship Id="rId14" Type="http://schemas.openxmlformats.org/officeDocument/2006/relationships/hyperlink" Target="https://addepar.com/case-studies/dynasty-financial-partners" TargetMode="External"/><Relationship Id="rId15" Type="http://schemas.openxmlformats.org/officeDocument/2006/relationships/hyperlink" Target="https://stpetecatalyst.com/dynasty-coo-shares-more-on-hiring-key-tech-execs-focus-on-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