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construction supply chains face cost surges and skilled labour crisis as 2025 approaches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construction industry is currently contending with one of the most intricate supply chain environments in its history, as it strives to meet increasing project demands amidst significant challenges. By 2025, various pressing factors—such as labour shortages, cost volatility, and subcontractor accountability—have necessitated a profound shift away from traditional compliance models. The ongoing turmoil manifests in soaring costs for materials and labour, with approximately 38% of inflationary pressures in the UK construction sector attributed to these elements. Consequently, many UK builders have opted to delay projects, a trend exacerbated by persistently high material costs and an anticipated downturn in construction outputs.</w:t>
      </w:r>
      <w:r/>
    </w:p>
    <w:p>
      <w:r/>
      <w:r>
        <w:t>Among the most acute challenges is a notable and growing shortage of skilled labour, particularly in roles such as bricklaying, vital for the government's ambitious target of constructing 1.5 million homes by 2029. The traditional reliance on masonry construction has led to a reliance on foreign workers, with some London sites reportedly comprising as much as 90% overseas labour. As the UK government introduces measures to control net migration, the construction sector faces a dilemma: how to revitalise and expand a workforce that is essential for its economic stability yet struggles under the weight of existing structural issues. Industry experts highlight the need for targeted training initiatives and a more robust immigration policy to successfully replenish the skilled labour pool.</w:t>
      </w:r>
      <w:r/>
    </w:p>
    <w:p>
      <w:r/>
      <w:r>
        <w:t>Historically, supplier due diligence in construction has suffered from inefficiency and inconsistency. A reactive approach has dominated, characterised by time-consuming audits and a reliance on outdated data. To navigate today's complexities, an increasing number of contractors are turning to integrated solutions. Those adopting frameworks like the Common Assessment Standard (CAS) are pairing it with real-time analytics, allowing them to proactively identify and mitigate risks before they escalate. This shift towards a more strategic risk management model not only streamlines processes but also enhances overall project outcomes.</w:t>
      </w:r>
      <w:r/>
    </w:p>
    <w:p>
      <w:r/>
      <w:r>
        <w:t>Turning to materials, the construction sector is grappling with escalating costs, with forecasts indicating building expenses may rise by an additional 12% by 2030. Labour costs, driven by impending increases in National Insurance contributions, are expected to surge by 18%, further straining project budgets. In response, homebuilders are urged to adopt proactive strategies, including early planning and locking in material prices to cushion against financial shocks.</w:t>
      </w:r>
      <w:r/>
    </w:p>
    <w:p>
      <w:r/>
      <w:r>
        <w:t>Despite the potential of alternative construction methods, such as timber frame systems that offer faster build times and environmental advantages, a cultural attachment to traditional materials remains a significant barrier. Major developers, like Barratt and Persimmon, are exploring factory-produced timber panels, but buyer preferences for traditional aesthetics often steer them back towards classic brick designs. Innovations, such as thin-brick facades and brick-effect panels, are being employed to reconcile these preferences while addressing material shortages.</w:t>
      </w:r>
      <w:r/>
    </w:p>
    <w:p>
      <w:r/>
      <w:r>
        <w:t>The path forward demands that businesses prioritise supply chain transparency and sustainability as competitive advantages. By leveraging holistic tools and deeper insights, industry leaders can advance beyond mere compliance, building resilience tailored for contemporary challenges. Effective risk management is increasingly seen not only as a necessity for survival but as a key component of strategic growth.</w:t>
      </w:r>
      <w:r/>
    </w:p>
    <w:p>
      <w:r/>
      <w:r>
        <w:t>In this fraught landscape, the onus lies on construction companies to embrace modern risk assessment and supply chain intelligence. By shifting from a reactive to a proactive mindset, they can enhance their decision-making capabilities and ensure better alignment with ethical and environmental standards, ultimately fortifying their position in a market characterised by uncertainty and volatility.</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6 – </w:t>
      </w:r>
      <w:hyperlink r:id="rId11">
        <w:r>
          <w:rPr>
            <w:color w:val="0000EE"/>
            <w:u w:val="single"/>
          </w:rPr>
          <w:t>[5]</w:t>
        </w:r>
      </w:hyperlink>
      <w:r>
        <w:t xml:space="preserve">,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https://constructionmaguk.co.uk/construction-supply-chain-risk-is-changing-heres-how-to-stay-ahead/</w:t>
        </w:r>
      </w:hyperlink>
      <w:r>
        <w:t xml:space="preserve"> - Please view link - unable to able to access data</w:t>
      </w:r>
      <w:r/>
    </w:p>
    <w:p>
      <w:pPr>
        <w:pStyle w:val="ListNumber"/>
        <w:spacing w:line="240" w:lineRule="auto"/>
        <w:ind w:left="720"/>
      </w:pPr>
      <w:r/>
      <w:hyperlink r:id="rId10">
        <w:r>
          <w:rPr>
            <w:color w:val="0000EE"/>
            <w:u w:val="single"/>
          </w:rPr>
          <w:t>https://www.ft.com/content/29d81d8e-9299-4af2-9ca9-3d499eb2d13d</w:t>
        </w:r>
      </w:hyperlink>
      <w:r>
        <w:t xml:space="preserve"> - The UK housebuilding industry faces significant challenges due to a shortage of bricks and skilled bricklayers, threatening the government's goal of constructing 1.5 million homes by 2029. Traditional masonry construction remains dominant in England, but capacity issues—UK brickmakers can support only up to 250,000 homes a year—have prompted housebuilders to increasingly adopt timber frame construction. Timber offers quicker assembly, better insulation, and environmental benefits. The industry is investing in factory-produced timber panels, with major developers like Barratt Redrow and Persimmon expanding their use. However, buyers and planners remain attached to the traditional brick aesthetic, prompting the use of thin-brick facades over timber structures. Innovations such as brick-effect wallpaper and factory-applied brick panels aim to maintain the desired appearance while addressing material constraints. Despite timber's advantages, financial risks and cultural perceptions about durability and fire safety limit broader adoption. Experts suggest a gradual transition, potentially eliminating brick usage over several decades.</w:t>
      </w:r>
      <w:r/>
    </w:p>
    <w:p>
      <w:pPr>
        <w:pStyle w:val="ListNumber"/>
        <w:spacing w:line="240" w:lineRule="auto"/>
        <w:ind w:left="720"/>
      </w:pPr>
      <w:r/>
      <w:hyperlink r:id="rId12">
        <w:r>
          <w:rPr>
            <w:color w:val="0000EE"/>
            <w:u w:val="single"/>
          </w:rPr>
          <w:t>https://www.ft.com/content/ca441a61-6feb-4d94-970a-b83b75b8dcd0</w:t>
        </w:r>
      </w:hyperlink>
      <w:r>
        <w:t xml:space="preserve"> - The UK faces significant challenges in boosting its construction workforce as Labour plans to build 1.5 million new homes in five years. Despite efforts by the government, apprenticeship starts have fallen drastically, especially among 16 to 19-year-olds. Currently, construction projects rely heavily on foreign workers, with some sites in London comprising up to 90% overseas labor. A political tension arises as Prime Minister Keir Starmer strives to reduce net migration while addressing workforce shortages. The newly established Skills England aims to mitigate skills gaps, but effective changes have yet to materialize. Proposals include creating housebuilding hubs for fast-track training, but industry experts believe that better training and immigration policy may not suffice to attract stable, skilled labor. Structural issues, such as reliance on self-employed labor and cyclical investment patterns, complicate workforce development. Decentralized models in countries like Germany offer potential solutions. However, for immediate needs, migration may continue to play a crucial role in bridging the gap.</w:t>
      </w:r>
      <w:r/>
    </w:p>
    <w:p>
      <w:pPr>
        <w:pStyle w:val="ListNumber"/>
        <w:spacing w:line="240" w:lineRule="auto"/>
        <w:ind w:left="720"/>
      </w:pPr>
      <w:r/>
      <w:hyperlink r:id="rId14">
        <w:r>
          <w:rPr>
            <w:color w:val="0000EE"/>
            <w:u w:val="single"/>
          </w:rPr>
          <w:t>https://www.homebuilding.co.uk/news/plan-early-homebuilders-warned-building-costs-are-set-to-rise-12-percent-by-2030</w:t>
        </w:r>
      </w:hyperlink>
      <w:r>
        <w:t xml:space="preserve"> - Homebuilders and renovators in the UK are being urged to plan early as building costs are forecasted to increase by 12% by 2030, according to the Building Cost Information Service (BCIS). Labour costs are a significant driver, expected to rise 18% due to increases in National Insurance contributions and the National Living Wage. Employer contributions will increase from 13.8% to 15%, while the contribution threshold drops, putting further strain on profit margins. Material costs, including timber, steel, and insulation, are also projected to rise by 15% over the same period, reversing a brief decline seen in 2023–2024. In addition to rising building and tender costs, new work output is set to grow by 19%, potentially leading to project delays and budget overruns. Dr. David Crosthwaite, chief economist at BCIS, highlighted the risk of stagflation and slow growth in the sector. He advises homebuilders and renovators to prepare strategically, lock in material prices early, and stay informed about market trends to mitigate the financial impact of these increases.</w:t>
      </w:r>
      <w:r/>
    </w:p>
    <w:p>
      <w:pPr>
        <w:pStyle w:val="ListNumber"/>
        <w:spacing w:line="240" w:lineRule="auto"/>
        <w:ind w:left="720"/>
      </w:pPr>
      <w:r/>
      <w:hyperlink r:id="rId11">
        <w:r>
          <w:rPr>
            <w:color w:val="0000EE"/>
            <w:u w:val="single"/>
          </w:rPr>
          <w:t>https://www.reuters.com/world/uk/worker-shortages-raise-doubts-over-britains-plan-build-growth-2024-12-13/</w:t>
        </w:r>
      </w:hyperlink>
      <w:r>
        <w:t xml:space="preserve"> - The British government's ambitious plan to build 1.5 million homes by 2029 to drive economic growth faces significant challenges due to acute construction worker shortages. Prime Minister Keir Starmer's Labour Party, elected in July, focuses on enhancing growth, infrastructure, and public services. However, the construction sector, which forms 6% of GDP and supports other sectors, is struggling with labor deficits exacerbated by Brexit and COVID-19. With many skilled workers nearing retirement, and younger generations lacking adequate training, the industry faces difficulties meeting required output levels. Efforts to address this include the establishment of 32 skills hubs and improvements in apprentice training programs, but these measures fall short. Additionally, the current complex immigration system hampers recruitment of foreign workers, crucial in addressing labor gaps. Solutions may lie in revising immigration policies and increasing diversity within the sector to ensure enough skilled workers are available to achieve building targets.</w:t>
      </w:r>
      <w:r/>
    </w:p>
    <w:p>
      <w:pPr>
        <w:pStyle w:val="ListNumber"/>
        <w:spacing w:line="240" w:lineRule="auto"/>
        <w:ind w:left="720"/>
      </w:pPr>
      <w:r/>
      <w:hyperlink r:id="rId13">
        <w:r>
          <w:rPr>
            <w:color w:val="0000EE"/>
            <w:u w:val="single"/>
          </w:rPr>
          <w:t>https://www.ft.com/content/28858916-ff4f-4cce-b49d-b6ea109f1548</w:t>
        </w:r>
      </w:hyperlink>
      <w:r>
        <w:t xml:space="preserve"> - UK Prime Minister Sir Keir Starmer introduced ambitious plans for the Labour government to build 1.5 million homes, develop new towns, and advance major infrastructure projects such as the third Heathrow runway and the Oxford-Cambridge Arc. Essential to achieving these goals is addressing Britain’s critical shortage of construction workers, with over 250,000 new workers needed by 2028. The sector's workforce has been strained by Brexit-related immigration challenges, reduced apprenticeship numbers, and an aging workforce. Key strategies include developing a consistent list of future projects, investing in training, particularly for new green and digital skills, and potentially easing immigration rules to attract foreign labor temporarily. Long-term, the government must foster a stable pipeline of skilled workers to support ongoing and future infrastructure projects essential for economic growth.</w:t>
      </w:r>
      <w:r/>
    </w:p>
    <w:p>
      <w:pPr>
        <w:pStyle w:val="ListNumber"/>
        <w:spacing w:line="240" w:lineRule="auto"/>
        <w:ind w:left="720"/>
      </w:pPr>
      <w:r/>
      <w:hyperlink r:id="rId15">
        <w:r>
          <w:rPr>
            <w:color w:val="0000EE"/>
            <w:u w:val="single"/>
          </w:rPr>
          <w:t>https://www.reuters.com/business/retail-consumer/uks-travis-perkins-posts-33-decline-half-year-profit-2024-08-06/</w:t>
        </w:r>
      </w:hyperlink>
      <w:r>
        <w:t xml:space="preserve"> - Building materials supplier Travis Perkins and smaller industry peer SIG have been negatively impacted by weak pricing and a decline in volumes, reflecting broader pressures in the housing sector. Travis Perkins cut its annual profit forecast to about £150 million from the previously estimated £160-£180 million, citing expectations of a prolonged market challenge, and reported a 33% drop in adjusted operating profit for the first half of the year. Similarly, SIG witnessed a 64% decline in half-year underlying operating profit but maintained its annual earnings guidance. The challenging market conditions are attributed to Britons delaying home-improvement projects and a slowdown in new construction activity amid economic difficulties. Although a recent interest rate cut and governmental measures to ease planning restrictions offer some optimism, significant recovery in consumer spending and the housing sector is anticipated to require further rate cuts, which might materialize meaningfully only in the subsequent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nstructionmaguk.co.uk/construction-supply-chain-risk-is-changing-heres-how-to-stay-ahead/" TargetMode="External"/><Relationship Id="rId10" Type="http://schemas.openxmlformats.org/officeDocument/2006/relationships/hyperlink" Target="https://www.ft.com/content/29d81d8e-9299-4af2-9ca9-3d499eb2d13d" TargetMode="External"/><Relationship Id="rId11" Type="http://schemas.openxmlformats.org/officeDocument/2006/relationships/hyperlink" Target="https://www.reuters.com/world/uk/worker-shortages-raise-doubts-over-britains-plan-build-growth-2024-12-13/" TargetMode="External"/><Relationship Id="rId12" Type="http://schemas.openxmlformats.org/officeDocument/2006/relationships/hyperlink" Target="https://www.ft.com/content/ca441a61-6feb-4d94-970a-b83b75b8dcd0" TargetMode="External"/><Relationship Id="rId13" Type="http://schemas.openxmlformats.org/officeDocument/2006/relationships/hyperlink" Target="https://www.ft.com/content/28858916-ff4f-4cce-b49d-b6ea109f1548" TargetMode="External"/><Relationship Id="rId14" Type="http://schemas.openxmlformats.org/officeDocument/2006/relationships/hyperlink" Target="https://www.homebuilding.co.uk/news/plan-early-homebuilders-warned-building-costs-are-set-to-rise-12-percent-by-2030" TargetMode="External"/><Relationship Id="rId15" Type="http://schemas.openxmlformats.org/officeDocument/2006/relationships/hyperlink" Target="https://www.reuters.com/business/retail-consumer/uks-travis-perkins-posts-33-decline-half-year-profit-2024-08-0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