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Setlog’s OSCA platform pioneers full-spectrum supply chain transparency for 2025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supply chains evolve into increasingly intricate networks, transparency emerges as the crucial advantage for logistics operations. Ralf Düster, Managing Director of Setlog GmbH, contends that achieving effective management requires a full-spectrum view of the supply chain—from the readiness of raw materials to the nuances of last-mile delivery. Setlog's digital platform, OSCA Global Logistics, is designed to furnish businesses with the tools necessary to navigate an unpredictable logistics environment, reinforcing the vital nature of end-to-end visibility.</w:t>
      </w:r>
      <w:r/>
    </w:p>
    <w:p>
      <w:r/>
      <w:r>
        <w:t>Düster's insights, drawn from a recent discussion following Setlog's participation at LogiMAT, align with the prominent trends influencing supply chain management as we approach 2025. These include technological advancements like artificial intelligence and robust cybersecurity measures, as well as pressing issues such as labour shortages and sustainability demands. His assertions imply that preparedness for future challenges hinges on a company’s capability to embrace a comprehensive view of its operations.</w:t>
      </w:r>
      <w:r/>
    </w:p>
    <w:p>
      <w:r/>
      <w:r>
        <w:t>At the heart of Setlog’s strategy lies the principle of deep visibility throughout the supply chain. According to Düster, merely knowing a container's location is insufficient; businesses need a detailed understanding of production timelines, quality control outcomes, and material availability. The OSCA platform allows for this level of granularity, enabling SKU-level visibility from early development stages through to packing. This approach enhances efficiency by allowing distribution centres to optimally manage container unloading priorities and resource allocation, ultimately fulfilling customer needs with greater speed and precision.</w:t>
      </w:r>
      <w:r/>
    </w:p>
    <w:p>
      <w:r/>
      <w:r>
        <w:t>In a world fraught with geopolitical tensions, climate-related disruptions, and logistic bottlenecks, resilience becomes paramount. While Düster acknowledges the limitations in forecasting unforeseen events, he emphasises the role of data in mitigating risks. Setlog's system provides early alerts for production delays, allowing businesses to adapt their logistics plans—whether by switching from sea to air freight or utilising expedited transport options—well in advance of shipping.</w:t>
      </w:r>
      <w:r/>
    </w:p>
    <w:p>
      <w:r/>
      <w:r>
        <w:t>The focus on sustainability within the supply chain reflects growing regulatory pressures, such as the EU's Corporate Sustainability Due Diligence Directive, which mandates comprehensive corporate responsibility across supply chains. As companies are now obligated to assess and communicate risks related to human rights and environmental impacts, integration of sustainability into logistics strategies becomes non-negotiable. Setlog's platform facilitates CO₂ tracking at the SKU level, enabling users to not only gain insights into the carbon footprints of their products but to make informed decisions regarding transportation methods. Düster notes that such data empowers companies to maintain service levels while working towards emission reduction goals.</w:t>
      </w:r>
      <w:r/>
    </w:p>
    <w:p>
      <w:r/>
      <w:r>
        <w:t>Security also features prominently in Setlog's offerings, particularly as cyberattacks rise. The platform incorporates stringent security measures, ensuring that sensitive data concerning product designs and pricing is protected. By implementing role-based permissions and collaborating with certified data processing partners, Setlog guarantees that only authorised individuals can access or alter critical information, thereby reinforcing trust across the supply chain.</w:t>
      </w:r>
      <w:r/>
    </w:p>
    <w:p>
      <w:r/>
      <w:r>
        <w:t>Amid ongoing challenges, such as the escalating shortage of skilled logistics personnel, Setlog is advocating for the Fourth-Party Logistics (4PL) model, which entrusts the orchestration of logistics operations to a single provider. This model allows companies to concentrate on their core competencies—manufacturing and customer service—while entrusting logistics complexities to experts. Collaborating with established logistics providers like Rhenus, Setlog aims to streamline operations from carrier selection to distribution management, fostering agility in an increasingly competitive landscape.</w:t>
      </w:r>
      <w:r/>
    </w:p>
    <w:p>
      <w:r/>
      <w:r>
        <w:t>As technology continues to advance, the effective utilisation of artificial intelligence becomes essential. Setlog aims to leverage AI throughout its operational workflow, integrating tools that automate processes and enhance real-time decision-making. By deploying AI for tasks such as processing quality control reports and providing chat-based support for supply chain queries, Setlog reduces reliance on manual input, allowing logistics professionals to concentrate on critical issues rather than routine data tracking.</w:t>
      </w:r>
      <w:r/>
    </w:p>
    <w:p>
      <w:r/>
      <w:r>
        <w:t>Setlog's ambitions extend beyond borders, with a keen focus on both European and U.S. markets. Düster remarks that while the U.S. showcases an accelerated adaptation of digital logistics platforms, Setlog is poised to absorb valuable lessons and craft solutions tailored to diverse clientele. Their participation in initiatives like the Open Logistics Foundation and hackathons aimed at streamlining logistics processes signals a commitment to innovation in the face of evolving industry demands.</w:t>
      </w:r>
      <w:r/>
    </w:p>
    <w:p>
      <w:r/>
      <w:r>
        <w:t>The landscape of supply chain management by 2025 cannot rely on disparate software tools or outdated methods. It necessitates a cohesive, collaborative ecosystem where stakeholders can access the data required to act promptly and effectively. Through its OSCA platform, Setlog illustrates the potential for an integrated approach—combining real-time visibility with intelligent automation and robust security—as pivotal in navigating the complexities of modern supply chains. In Düster's words, "If you want to be ready for the unknowns, whatever form they take, you need transparency and collaboration."</w:t>
      </w:r>
      <w:r/>
    </w:p>
    <w:p>
      <w:r/>
      <w:r>
        <w:t>In an industry characterised by perpetual change and complexity, the ability to attain clarity may very well become the most valuable asset.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https://www.logisticsbusiness.com/it-in-logistics/wms-scm-software/tackling-complexity-with-transparency-in-supply-chain/</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https://www.reuters.com/sustainability/boards-policy-regulation/comment-drawing-back-curtain-supply-chains-new-era-corporate-social-2024-02-22/</w:t>
        </w:r>
      </w:hyperlink>
      <w:r>
        <w:t xml:space="preserve"> - This article discusses the increasing emphasis on supply chain transparency in response to new regulations like the EU's Corporate Sustainability Due Diligence Directive (CSDDD). The CSDDD mandates comprehensive corporate responsibility across entire supply chains, emphasizing human rights and environmental considerations. Companies are now required to report risks and mitigation strategies within their supply chains, extending their liabilities even to remote suppliers. The piece underscores the historical development of Corporate Social Responsibility (CSR) and the need for companies to fully understand and map their supply chains to ensure compliance. It also highlights the importance of transparent communication within the supply chain and the necessity to rethink organizational structures to adapt to the new compliance landscape. This transition is presented not only as a regulatory challenge but also as an opportunity for innovation and enhanced brand loyalty, suggesting that embracing CSR can lead to resilience and success in the modern market.</w:t>
      </w:r>
      <w:r/>
    </w:p>
    <w:p>
      <w:pPr>
        <w:pStyle w:val="ListNumber"/>
        <w:spacing w:line="240" w:lineRule="auto"/>
        <w:ind w:left="720"/>
      </w:pPr>
      <w:r/>
      <w:hyperlink r:id="rId11">
        <w:r>
          <w:rPr>
            <w:color w:val="0000EE"/>
            <w:u w:val="single"/>
          </w:rPr>
          <w:t>https://www.ft.com/content/1d07a823-43da-4c1b-84d3-7e453ebb1b16</w:t>
        </w:r>
      </w:hyperlink>
      <w:r>
        <w:t xml:space="preserve"> - This article highlights the growing focus on supply chain visibility among chief executives due to complex and fragile logistics networks, a situation underscored by the Covid pandemic. The value of intermediate goods traded internationally has tripled since 2000, reflecting the global expansion of companies. Various disruptions, from weather to cyberattacks, have emphasized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optimize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3">
        <w:r>
          <w:rPr>
            <w:color w:val="0000EE"/>
            <w:u w:val="single"/>
          </w:rPr>
          <w:t>https://www.reuters.com/sustainability/boards-policy-regulation/brand-watch-calls-grow-regulation-fashion-firms-resist-calls-disclose-their-2024-09-04/</w:t>
        </w:r>
      </w:hyperlink>
      <w:r>
        <w:t xml:space="preserve"> - This article addresses the fashion industry's resistance to disclosing carbon footprints and achieving sustainability goals, despite growing demands for regulation. A report by Fashion Revolution reveals that 53% of the top 250 fashion brands lack firm decarbonization plans, with many failing to disclose supply chain emissions or even the identities of their suppliers. This opacity hampers efforts to address climate impacts. Campaign groups are advocating for mandatory transparency and investment in sustainable practices, pushing for EU regulations under the Corporate Sustainability Reporting Directive. Initiatives like the Apparel Impact Institute's Fashion Climate Fund and the Future Supplier Initiative aim to support suppliers in decarbonizing, often requiring collective action and shared financial responsibilities. The call is for a fair and equitable approach to managing the climate crisis by ensuring brands and suppliers work collaboratively and transparently.</w:t>
      </w:r>
      <w:r/>
    </w:p>
    <w:p>
      <w:pPr>
        <w:pStyle w:val="ListNumber"/>
        <w:spacing w:line="240" w:lineRule="auto"/>
        <w:ind w:left="720"/>
      </w:pPr>
      <w:r/>
      <w:hyperlink r:id="rId12">
        <w:r>
          <w:rPr>
            <w:color w:val="0000EE"/>
            <w:u w:val="single"/>
          </w:rPr>
          <w:t>https://www.reuters.com/legal/legalindustry/labor-rights-seeing-increased-enforcement-throughout-global-supply-chains-2024-09-18/</w:t>
        </w:r>
      </w:hyperlink>
      <w:r>
        <w:t xml:space="preserve"> - This article discusses the intensified enforcement of labor rights in international trade, following a long period of dormancy since the Tariff Act of 1930. The U.S. has bolstered its actions against forced labor with the Uyghur Forced Labor Prevention Act (UFLPA), which bans imports of goods produced in China's Xinjiang region under forced labor conditions. Significant shipment detentions have occurred, affecting various products and countries of origin beyond China. Worldwide, countries like Canada, Mexico, the UK, Australia, Germany, and the EU have implemented similar measures to combat forced labor in supply chains, suggesting a global trend towards stricter enforcement. Businesses are encouraged to enhance their supply chain due diligence, transparency, and compliance with new regulations to avoid penalties and contribute to the eradication of forced labor.</w:t>
      </w:r>
      <w:r/>
    </w:p>
    <w:p>
      <w:pPr>
        <w:pStyle w:val="ListNumber"/>
        <w:spacing w:line="240" w:lineRule="auto"/>
        <w:ind w:left="720"/>
      </w:pPr>
      <w:r/>
      <w:hyperlink r:id="rId14">
        <w:r>
          <w:rPr>
            <w:color w:val="0000EE"/>
            <w:u w:val="single"/>
          </w:rPr>
          <w:t>https://www.dxpe.com/why-supply-chain-transparency-matters/</w:t>
        </w:r>
      </w:hyperlink>
      <w:r>
        <w:t xml:space="preserve"> - This article emphasizes the importance of supply chain transparency in building trust and credibility with stakeholders. It highlights that 86% of consumers believe transparency is the most important factor in determining trust in a company. Transparency also plays a significant role in risk management and regulatory compliance, enabling businesses to identify potential risks and comply with regulations related to product safety, labor standards, and environmental regulations. Additionally, transparency is essential for advancing corporate sustainability and social responsibility goals, allowing companies to track the origin of raw materials, monitor production processes, and ensure compliance with environmental and labor regulations.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gisticsbusiness.com/it-in-logistics/wms-scm-software/tackling-complexity-with-transparency-in-supply-chain/" TargetMode="External"/><Relationship Id="rId10" Type="http://schemas.openxmlformats.org/officeDocument/2006/relationships/hyperlink" Target="https://www.reuters.com/sustainability/boards-policy-regulation/comment-drawing-back-curtain-supply-chains-new-era-corporate-social-2024-02-22/"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reuters.com/legal/legalindustry/labor-rights-seeing-increased-enforcement-throughout-global-supply-chains-2024-09-18/" TargetMode="External"/><Relationship Id="rId13" Type="http://schemas.openxmlformats.org/officeDocument/2006/relationships/hyperlink" Target="https://www.reuters.com/sustainability/boards-policy-regulation/brand-watch-calls-grow-regulation-fashion-firms-resist-calls-disclose-their-2024-09-04/" TargetMode="External"/><Relationship Id="rId14" Type="http://schemas.openxmlformats.org/officeDocument/2006/relationships/hyperlink" Target="https://www.dxpe.com/why-supply-chain-transparency-matt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