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Card issuers boost customer lifetime value by diversifying portfolios and harnessing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card issuing is undergoing a significant transformation, where convenience and security alone no longer suffice. The new currency in the industry is customer lifetime value (CLTV), and institutions that aim to thrive must evolve beyond offering a single card product to embrace diversity and data-driven strategies.</w:t>
      </w:r>
      <w:r/>
    </w:p>
    <w:p>
      <w:r/>
      <w:r>
        <w:t>A recent PYMNTS Intelligence report, conducted in collaboration with Visa DPS, surveyed 451 senior executives across financial institutions and fintech companies in the United States, revealing a clear divide in performance linked to product portfolios and technological sophistication. The report highlights that issuers offering a broad range of card types—credit, debit, and prepaid—achieve markedly higher CLTV, being 3.5 times more likely to fall into the high CLTV category than those who focus on just one card type.</w:t>
      </w:r>
      <w:r/>
    </w:p>
    <w:p>
      <w:r/>
      <w:r>
        <w:t>This shift towards portfolio diversity is not merely about expanding product lines; it reflects a deeper understanding of consumer needs across different life stages and financial circumstances. Prepaid cards may appeal to younger users or gig economy workers, debit cards facilitate everyday spending, and credit cards provide extended purchasing power. Together, these products create an ecosystem that supports long-term customer engagement.</w:t>
      </w:r>
      <w:r/>
    </w:p>
    <w:p>
      <w:r/>
      <w:r>
        <w:t>However, portfolio breadth is only part of the equation. The most successful issuers are those leveraging behavioural data in real time to optimise credit lines, enhance fraud detection, and deliver highly personalised promotions. Data analytics are pivotal for refining risk management through real-time underwriting and seamless onboarding processes, boosting approval rates while controlling exposure. These insights enable issuers to move beyond transactional relationships to build enduring and personalised customer connections.</w:t>
      </w:r>
      <w:r/>
    </w:p>
    <w:p>
      <w:r/>
      <w:r>
        <w:t>The report also underscores the importance of operational agility and fast transaction processing. High-performing issuers prioritise these factors when selecting issuer processors, reflecting a recognition that technology and customer insights must work in harmony to drive growth and customer loyalty.</w:t>
      </w:r>
      <w:r/>
    </w:p>
    <w:p>
      <w:r/>
      <w:r>
        <w:t>The transition signals a fundamental redefinition of what it means to be a card issuer. Top performers today are not just providers of financial products but architects of integrated ecosystems—platforms where diverse offerings, advanced analytics, and agile technology converge to deliver comprehensive, customer-centric financial experiences.</w:t>
      </w:r>
      <w:r/>
    </w:p>
    <w:p>
      <w:r/>
      <w:r>
        <w:t>Despite the advantages of this approach, many fintech and digital-only banks still lag by concentrating predominantly on a single card type, potentially limiting their growth and reducing their ability to maximise CLTV. As consumer expectations intensify amidst low switching costs and high demand for seamless digital experiences, these institutions face mounting pressure to broaden their portfolios and deepen their data capabilities to remain competitive.</w:t>
      </w:r>
      <w:r/>
    </w:p>
    <w:p>
      <w:r/>
      <w:r>
        <w:t>Looking ahead, the winners in the evolving card issuing market will be those who offer not only choice but also intelligent, data-enhanced financial ecosystems. Delivering the right card is just the beginning; cultivating long-lasting, value-driven relationships grounded in diversity, technology, and personalised engagement will define success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https://www.pymnts.com/credit-cards/2025/single-card-fintechs-fall-behind-in-customer-lifetime-value-race/</w:t>
        </w:r>
      </w:hyperlink>
      <w:r>
        <w:t xml:space="preserve"> - Please view link - unable to able to access data</w:t>
      </w:r>
      <w:r/>
    </w:p>
    <w:p>
      <w:pPr>
        <w:pStyle w:val="ListNumber"/>
        <w:spacing w:line="240" w:lineRule="auto"/>
        <w:ind w:left="720"/>
      </w:pPr>
      <w:r/>
      <w:hyperlink r:id="rId11">
        <w:r>
          <w:rPr>
            <w:color w:val="0000EE"/>
            <w:u w:val="single"/>
          </w:rPr>
          <w:t>https://www.pymnts.com/consumer-finance/2025/card-issuers-maximize-customer-lifetime-value-by-expanding-product-mix/</w:t>
        </w:r>
      </w:hyperlink>
      <w:r>
        <w:t xml:space="preserve"> - This article discusses how card issuers can enhance customer lifetime value (CLTV) by diversifying their product offerings. It highlights that issuers providing a mix of debit, credit, and prepaid cards are significantly more likely to achieve high CLTV compared to those offering only one type of card. The piece also notes that many newer FinTechs and digital banks still offer a single card type, potentially limiting their growth and profitability. The article emphasizes the importance of data analytics and fast transaction processing in gaining competitive advantages.</w:t>
      </w:r>
      <w:r/>
    </w:p>
    <w:p>
      <w:pPr>
        <w:pStyle w:val="ListNumber"/>
        <w:spacing w:line="240" w:lineRule="auto"/>
        <w:ind w:left="720"/>
      </w:pPr>
      <w:r/>
      <w:hyperlink r:id="rId12">
        <w:r>
          <w:rPr>
            <w:color w:val="0000EE"/>
            <w:u w:val="single"/>
          </w:rPr>
          <w:t>https://www.pymnts.com/credit-cards/2025/issuers-with-diversified-card-products-see-higher-customer-lifetime-value/</w:t>
        </w:r>
      </w:hyperlink>
      <w:r>
        <w:t xml:space="preserve"> - This article examines how card issuers with diversified product portfolios—offering debit, credit, and prepaid cards—tend to achieve higher customer lifetime value (CLTV). It cites a PYMNTS and Visa DPS report indicating that full-spectrum issuers are 3.5 times more likely to report high CLTV compared to single-product issuers. The piece also discusses the role of data analytics and fast transaction processing in enhancing issuer performance and customer engagement.</w:t>
      </w:r>
      <w:r/>
    </w:p>
    <w:p>
      <w:pPr>
        <w:pStyle w:val="ListNumber"/>
        <w:spacing w:line="240" w:lineRule="auto"/>
        <w:ind w:left="720"/>
      </w:pPr>
      <w:r/>
      <w:hyperlink r:id="rId13">
        <w:r>
          <w:rPr>
            <w:color w:val="0000EE"/>
            <w:u w:val="single"/>
          </w:rPr>
          <w:t>https://www.emarketer.com/content/issuers-should-focus-on-portfolio-diversity-data-features</w:t>
        </w:r>
      </w:hyperlink>
      <w:r>
        <w:t xml:space="preserve"> - This article emphasizes the need for card issuers to focus on portfolio diversification and data analytics to remain competitive. It references a PYMNTS and Visa DPS report highlighting that issuers offering a mix of debit, credit, and prepaid cards are more likely to achieve higher customer lifetime value (CLTV). The piece also notes that full-spectrum issuers prioritize fast transaction processing and access to customer analytics in their selection of issuer processors.</w:t>
      </w:r>
      <w:r/>
    </w:p>
    <w:p>
      <w:pPr>
        <w:pStyle w:val="ListNumber"/>
        <w:spacing w:line="240" w:lineRule="auto"/>
        <w:ind w:left="720"/>
      </w:pPr>
      <w:r/>
      <w:hyperlink r:id="rId14">
        <w:r>
          <w:rPr>
            <w:color w:val="0000EE"/>
            <w:u w:val="single"/>
          </w:rPr>
          <w:t>https://www.pymnts.com/study/the-best-in-class-modern-card-issuer-diversity-data-cltv/</w:t>
        </w:r>
      </w:hyperlink>
      <w:r>
        <w:t xml:space="preserve"> - This study explores how offering a full spectrum of card products—debit, credit, and prepaid—can lead to higher customer lifetime value (CLTV) for card issuers. It highlights that nearly two-thirds of issuers offer two types of these cards, but fewer than 1 in 10 offer all three. The study also discusses the importance of data analytics and fast transaction processing in enhancing issuer performance and customer engagement.</w:t>
      </w:r>
      <w:r/>
    </w:p>
    <w:p>
      <w:pPr>
        <w:pStyle w:val="ListNumber"/>
        <w:spacing w:line="240" w:lineRule="auto"/>
        <w:ind w:left="720"/>
      </w:pPr>
      <w:r/>
      <w:hyperlink r:id="rId15">
        <w:r>
          <w:rPr>
            <w:color w:val="0000EE"/>
            <w:u w:val="single"/>
          </w:rPr>
          <w:t>https://pmc.ncbi.nlm.nih.gov/articles/PMC11106479/</w:t>
        </w:r>
      </w:hyperlink>
      <w:r>
        <w:t xml:space="preserve"> - This article discusses the role of big data in financial technology, particularly in enhancing customer segmentation. It explains how fintech companies can use big data to analyze customer behavior and preferences, leading to more accurate consumer segmentation. The piece also highlights the importance of real-time data in tracking changes in consumer behavior and adjusting segmentation strategies accordingly.</w:t>
      </w:r>
      <w:r/>
    </w:p>
    <w:p>
      <w:pPr>
        <w:pStyle w:val="ListNumber"/>
        <w:spacing w:line="240" w:lineRule="auto"/>
        <w:ind w:left="720"/>
      </w:pPr>
      <w:r/>
      <w:hyperlink r:id="rId16">
        <w:r>
          <w:rPr>
            <w:color w:val="0000EE"/>
            <w:u w:val="single"/>
          </w:rPr>
          <w:t>https://www.sec.gov/Archives/edgar/data/759944/000119312518271526/d617962dex991.htm</w:t>
        </w:r>
      </w:hyperlink>
      <w:r>
        <w:t xml:space="preserve"> - This document outlines the strategic deployment of advanced AI across the credit services lifecycle. It provides examples of how companies like American Express and Capital One use AI to personalize customer experiences, manage co-branded card portfolios, and enhance customer retention. The document emphasizes the importance of AI in precision targeting, continuous lifecycle optimization, and automation of partner compliance in co-branded card programs.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redit-cards/2025/single-card-fintechs-fall-behind-in-customer-lifetime-value-race/" TargetMode="External"/><Relationship Id="rId11" Type="http://schemas.openxmlformats.org/officeDocument/2006/relationships/hyperlink" Target="https://www.pymnts.com/consumer-finance/2025/card-issuers-maximize-customer-lifetime-value-by-expanding-product-mix/" TargetMode="External"/><Relationship Id="rId12" Type="http://schemas.openxmlformats.org/officeDocument/2006/relationships/hyperlink" Target="https://www.pymnts.com/credit-cards/2025/issuers-with-diversified-card-products-see-higher-customer-lifetime-value/" TargetMode="External"/><Relationship Id="rId13" Type="http://schemas.openxmlformats.org/officeDocument/2006/relationships/hyperlink" Target="https://www.emarketer.com/content/issuers-should-focus-on-portfolio-diversity-data-features" TargetMode="External"/><Relationship Id="rId14" Type="http://schemas.openxmlformats.org/officeDocument/2006/relationships/hyperlink" Target="https://www.pymnts.com/study/the-best-in-class-modern-card-issuer-diversity-data-cltv/" TargetMode="External"/><Relationship Id="rId15" Type="http://schemas.openxmlformats.org/officeDocument/2006/relationships/hyperlink" Target="https://pmc.ncbi.nlm.nih.gov/articles/PMC11106479/" TargetMode="External"/><Relationship Id="rId16" Type="http://schemas.openxmlformats.org/officeDocument/2006/relationships/hyperlink" Target="https://www.sec.gov/Archives/edgar/data/759944/000119312518271526/d617962dex99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