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reshape supply chain finance with AI and automation to boost enterprise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chief financial officers (CFOs), supply chain finance (SCF) has evolved far beyond its traditional role as a treasury tool, emerging as a strategic imperative critical to enhancing liquidity, managing risk, and ultimately boosting enterprise value. This shift is being propelled by the integration of advanced technologies such as artificial intelligence (AI), automation, and FinTech platforms that deliver real-time, data-driven funding solutions. These innovations are making SCF accessible not only to large multinationals but also increasingly to mid-market firms via embedded accounts receivable (AR) and accounts payable (AP) systems.</w:t>
      </w:r>
      <w:r/>
    </w:p>
    <w:p>
      <w:r/>
      <w:r>
        <w:t>The momentum behind SCF adoption is underscored by the ongoing strain on global supply chains, geopolitical uncertainties, tightening credit markets, and escalating capital costs. In this environment, companies are turning to SCF strategies to secure greater resilience, agility, and more optimised cash flow management. The accounts receivable financing market, estimated at around $1.2 trillion in 2024, is forecast to double by 2033, illustrating the growing recognition of SCF as a long-term financial strategy rather than a short-term fix.</w:t>
      </w:r>
      <w:r/>
    </w:p>
    <w:p>
      <w:r/>
      <w:r>
        <w:t>Globally, SCF adoption varies, with European markets historically leading due to well-established receivables finance practices that account for roughly 10% of GDP in factoring volume. In contrast, the US market, more reliant on asset-based lending (ABL), has lagged at about 1% penetration in receivables finance. However, this gap is narrowing as enhanced platform usability and broader involvement from nonbank funders encourage uptake among mid-market companies. The need to finance larger inventory holdings driven by tariff concerns further fuels demand for working capital solutions.</w:t>
      </w:r>
      <w:r/>
    </w:p>
    <w:p>
      <w:r/>
      <w:r>
        <w:t>Technological advances are at the heart of this transformation. Modern SCF programmes leverage data-rich platforms capable of automating supplier onboarding, credit evaluation, and real-time funding decisions across multiple jurisdictions. Automation enables even complex, syndicated funding arrangements spanning numerous subsidiaries to be managed efficiently. These developments democratise access to SCF benefits, providing companies across various sizes and sectors with improved liquidity and supply chain stability.</w:t>
      </w:r>
      <w:r/>
    </w:p>
    <w:p>
      <w:r/>
      <w:r>
        <w:t>A key component of this evolution is the seamless integration of SCF tools into core financial workflows. Embedded finance within AR and AP systems creates a frictionless user experience that encourages adoption. Cloud-native applications, enhanced by generative AI and intelligent agent systems, provide real-time insights and proactive decision-making capabilities previously unseen in finance. AI’s potential is amplified by the depth of historical payment and invoice data, which enriches predictive analytics and enhances risk management.</w:t>
      </w:r>
      <w:r/>
    </w:p>
    <w:p>
      <w:r/>
      <w:r>
        <w:t>These technological strides align with broader trends in CFO priorities, as highlighted by a recent Gartner survey showing that 90% of CFOs plan to increase their AI budgets in 2024, with a majority targeting at least a 10% boost. This underscores the urgent need for CFOs to establish clear AI objectives and governance structures while pursuing innovative finance solutions.</w:t>
      </w:r>
      <w:r/>
    </w:p>
    <w:p>
      <w:r/>
      <w:r>
        <w:t>Beyond SCF, AI is also driving improvements in supply chain operations more broadly. Machine learning-powered logistics and smart systems enable CFOs to optimise shipment tracking, payment processes, and operational efficiencies—delivering gains of up to 40% in some cases. The convergence of AI with supply chain finance enhances the overall strategic agility and robustness of corporate financial management.</w:t>
      </w:r>
      <w:r/>
    </w:p>
    <w:p>
      <w:r/>
      <w:r>
        <w:t>The growth projections in related financial markets further underline SCF’s rising significance. The global asset-based lending market is expected to nearly triple by 2033, growing at an 11.27% CAGR, while the factoring market is projected to expand at over 10% annually to reach $8.7 trillion by the same year. Concurrently, accounts receivable automation platforms incorporating AI are poised to grow substantially, improving credit risk assessments and fraud detection.</w:t>
      </w:r>
      <w:r/>
    </w:p>
    <w:p>
      <w:r/>
      <w:r>
        <w:t>CFOs embracing automated, AI-enhanced SCF platforms stand to gain more than just operational efficiencies. They can fundamentally strengthen working capital strategies, diversify financing options, and enhance enterprise value—advantages crucial for competing in an increasingly volatile global market. As one industry leader put it in a recent discussion, for CFOs focused on broadening and diversifying their working capital solutions, SCF offers an opportunity to significantly improve competitive standing through superior liquidity and risk management.</w:t>
      </w:r>
      <w:r/>
    </w:p>
    <w:p>
      <w:r/>
      <w:r>
        <w:t>In sum, supply chain finance, once a niche treasury function, has become a mainstream strategic discipline driven by technological innovation and shifting economic pressures. CFOs who proactively integrate AI and automation into their SCF programmes will be best positioned to turn the complexities of modern supply chains into opportunities for growth, resilience, and sustained enterprise value enhancement.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https://www.pymnts.com/supply-chain/2025/supply-chain-finance-now-cfo-priority-thanks-to-ai-says-fis/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https://www.gartner.com/en/newsroom/press-releases/2024-02-07-gartner-cfo-survey-shows-nine-out-of-ten-cfos-project-higher-ai-budgets-in-2024</w:t>
        </w:r>
      </w:hyperlink>
      <w:r>
        <w:t xml:space="preserve"> - A Gartner survey reveals that 90% of CFOs plan to increase AI budgets in 2024, with 71% aiming for a 10% or more boost compared to the previous year. This trend underscores the growing importance of AI in financial strategies, prompting CFOs to establish clear AI objectives and governance frameworks to balance opportunities with oversight.</w:t>
      </w:r>
      <w:r/>
    </w:p>
    <w:p>
      <w:pPr>
        <w:pStyle w:val="ListNumber"/>
        <w:spacing w:line="240" w:lineRule="auto"/>
        <w:ind w:left="720"/>
      </w:pPr>
      <w:r/>
      <w:hyperlink r:id="rId12">
        <w:r>
          <w:rPr>
            <w:color w:val="0000EE"/>
            <w:u w:val="single"/>
          </w:rPr>
          <w:t>https://www.completeaitraining.com/news/ai-driven-supply-chain-finance-emerges-as-cfo-imperative/</w:t>
        </w:r>
      </w:hyperlink>
      <w:r>
        <w:t xml:space="preserve"> - This article discusses how AI and automation are transforming supply chain finance (SCF) into a strategic priority for CFOs. It highlights the role of SCF in enhancing resilience, agility, and cash flow optimization amid global economic uncertainties, and how AI-driven platforms are making SCF accessible to mid-market firms through embedded accounts receivable and payable systems.</w:t>
      </w:r>
      <w:r/>
    </w:p>
    <w:p>
      <w:pPr>
        <w:pStyle w:val="ListNumber"/>
        <w:spacing w:line="240" w:lineRule="auto"/>
        <w:ind w:left="720"/>
      </w:pPr>
      <w:r/>
      <w:hyperlink r:id="rId13">
        <w:r>
          <w:rPr>
            <w:color w:val="0000EE"/>
            <w:u w:val="single"/>
          </w:rPr>
          <w:t>https://www.intelligentaudit.com/blog/cfo-tech-outlook-how-the-smart-ones-transform-turmoil-into-opportunity</w:t>
        </w:r>
      </w:hyperlink>
      <w:r>
        <w:t xml:space="preserve"> - The blog explores how CFOs are leveraging AI and machine learning to optimise supply chain operations, achieving up to 40% improvements in efficiency. It highlights the adoption of AI-powered logistics and smart systems that streamline supply chain transactions, enabling CFOs to better track, optimise, and pay for shipments, thereby enhancing operational effectiveness.</w:t>
      </w:r>
      <w:r/>
    </w:p>
    <w:p>
      <w:pPr>
        <w:pStyle w:val="ListNumber"/>
        <w:spacing w:line="240" w:lineRule="auto"/>
        <w:ind w:left="720"/>
      </w:pPr>
      <w:r/>
      <w:hyperlink r:id="rId14">
        <w:r>
          <w:rPr>
            <w:color w:val="0000EE"/>
            <w:u w:val="single"/>
          </w:rPr>
          <w:t>https://www.sphericalinsights.com/our-insights/asset-based-lending-market</w:t>
        </w:r>
      </w:hyperlink>
      <w:r>
        <w:t xml:space="preserve"> - This report projects the global asset-based lending (ABL) market to grow from USD 573.01 billion in 2023 to USD 1,667.01 billion by 2033, at a compound annual growth rate (CAGR) of 11.27%. It provides insights into the market dynamics, including key drivers, challenges, and opportunities within the ABL sector.</w:t>
      </w:r>
      <w:r/>
    </w:p>
    <w:p>
      <w:pPr>
        <w:pStyle w:val="ListNumber"/>
        <w:spacing w:line="240" w:lineRule="auto"/>
        <w:ind w:left="720"/>
      </w:pPr>
      <w:r/>
      <w:hyperlink r:id="rId15">
        <w:r>
          <w:rPr>
            <w:color w:val="0000EE"/>
            <w:u w:val="single"/>
          </w:rPr>
          <w:t>https://www.datahorizzonresearch.com/factoring-market-43684</w:t>
        </w:r>
      </w:hyperlink>
      <w:r>
        <w:t xml:space="preserve"> - The report analyses the global factoring market, encompassing accounts receivable factoring, invoice discounting, and reverse factoring. Valued at approximately USD 3.2 trillion in 2023, the market is projected to expand to USD 8.7 trillion by 2033, reflecting a robust compound annual growth rate (CAGR) of 10.5% from 2025 to 2033.</w:t>
      </w:r>
      <w:r/>
    </w:p>
    <w:p>
      <w:pPr>
        <w:pStyle w:val="ListNumber"/>
        <w:spacing w:line="240" w:lineRule="auto"/>
        <w:ind w:left="720"/>
      </w:pPr>
      <w:r/>
      <w:hyperlink r:id="rId16">
        <w:r>
          <w:rPr>
            <w:color w:val="0000EE"/>
            <w:u w:val="single"/>
          </w:rPr>
          <w:t>https://www.imarcgroup.com/accounts-receivable-automation-market-statistics</w:t>
        </w:r>
      </w:hyperlink>
      <w:r>
        <w:t xml:space="preserve"> - This market research report forecasts the global accounts receivable automation market to reach USD 6.4 billion by 2033, growing at a CAGR of 9.7% from 2025 to 2033. It discusses the integration of AI and machine learning into accounts receivable automation systems, enhancing predictive analytics, credit risk evaluations, and fraud detection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upply-chain/2025/supply-chain-finance-now-cfo-priority-thanks-to-ai-says-fis/" TargetMode="External"/><Relationship Id="rId11" Type="http://schemas.openxmlformats.org/officeDocument/2006/relationships/hyperlink" Target="https://www.gartner.com/en/newsroom/press-releases/2024-02-07-gartner-cfo-survey-shows-nine-out-of-ten-cfos-project-higher-ai-budgets-in-2024" TargetMode="External"/><Relationship Id="rId12" Type="http://schemas.openxmlformats.org/officeDocument/2006/relationships/hyperlink" Target="https://www.completeaitraining.com/news/ai-driven-supply-chain-finance-emerges-as-cfo-imperative/" TargetMode="External"/><Relationship Id="rId13" Type="http://schemas.openxmlformats.org/officeDocument/2006/relationships/hyperlink" Target="https://www.intelligentaudit.com/blog/cfo-tech-outlook-how-the-smart-ones-transform-turmoil-into-opportunity" TargetMode="External"/><Relationship Id="rId14" Type="http://schemas.openxmlformats.org/officeDocument/2006/relationships/hyperlink" Target="https://www.sphericalinsights.com/our-insights/asset-based-lending-market" TargetMode="External"/><Relationship Id="rId15" Type="http://schemas.openxmlformats.org/officeDocument/2006/relationships/hyperlink" Target="https://www.datahorizzonresearch.com/factoring-market-43684" TargetMode="External"/><Relationship Id="rId16" Type="http://schemas.openxmlformats.org/officeDocument/2006/relationships/hyperlink" Target="https://www.imarcgroup.com/accounts-receivable-automation-market-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