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Japan’s double‑walled carbon nanotube market set for rapid expansion but faces scale and integration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market study published by Reports Insights Consulting Pvt Ltd, the Japan double‑walled carbon nanotube (DWCNT) market is projected to expand rapidly between 2025 and 2033, with the firm estimating a 2025 market value of roughly USD 350.5 million and a rise to about USD 1.95 billion by 2033 — an implied compound annual growth rate of 24.5%. The report positions this forecast as part of a wide‑ranging analysis that examines supply‑chain dynamics, product and application segmentation, pricing structures and competitive positioning, and it names a long list of international suppliers and technology players said to be active in the sector.</w:t>
      </w:r>
      <w:r/>
    </w:p>
    <w:p>
      <w:r/>
      <w:r>
        <w:t>Readers should treat those headline projections as market‑research estimates rather than hard certainties. The document is presented by a commercial research provider and advertises sample downloads and paywalled reports; the firm itself describes the numbers and scenario analyses as outcomes of its proprietary primary and secondary research. Other published industry studies and vendor disclosures confirm that carbon nanotubes more broadly are an area of accelerating commercial interest in Japan and the Asia‑Pacific region, but methodologies and segment definitions vary between consultancies, leading to differing point forecasts and growth rates.</w:t>
      </w:r>
      <w:r/>
    </w:p>
    <w:p>
      <w:r/>
      <w:r>
        <w:t>Why the focus on double‑walled tubes? DWCNTs occupy a niche between single‑walled and multi‑walled nanotubes: they can offer improved electrical and mechanical performance over many multi‑walled grades while being less costly than the highest‑purity single‑walled products. The Reports Insights material emphasises applications where those properties are valuable — conductive additives for polymers and coatings, battery and supercapacitor electrodes, electronic components and sensors, and speciality composites for automotive and aerospace. The report’s segmentation also separates grades (high‑purity, functionalised, industrial), synthesis routes (chemical vapour deposition, arc discharge, laser ablation, HiPco and others) and end‑use sectors (electronics, energy, healthcare, industrial goods).</w:t>
      </w:r>
      <w:r/>
    </w:p>
    <w:p>
      <w:r/>
      <w:r>
        <w:t>Supply and scale: manufacturer statements and industry context The research lists a broad roster of companies as market participants, including specialised producers and large chemical groups. Public-facing product information from established nanotube suppliers underlines the commercial availability of CNT concentrates and formulations for polymers, coatings and energy devices. For example, manufacturers of multi‑ and single‑walled nanotube products highlight established CCVD (catalytic CVD) production lines, ISO quality control and formulated dispersions intended for industrial integration. Those vendor disclosures corroborate the report’s emphasis on growing commercial uptake, but they also underline a practical point made in the study: not all CNT types are interchangeable and supply capability, form factor (powder, paste, pellet), dispersion technology and downstream formulation capability are critical differentiators.</w:t>
      </w:r>
      <w:r/>
    </w:p>
    <w:p>
      <w:r/>
      <w:r>
        <w:t>Technical pathways and manufacturing constraints The report’s synthesis‑method taxonomy matches longstanding technical literature: arc and laser routes, HiPco and CVD variants each produce tubes with distinct structural and impurity profiles. Industry reviews note that CVD methods are currently favoured for scale and cost‑efficiency in industrial settings, though achieving high‑purity DWCNTs with reproducible properties demands careful catalyst and process control and often post‑synthesis purification. Those technical realities translate directly into cost structures and time‑to‑market for new applications — factors the market study highlights when discussing pricing and margin pressures.</w:t>
      </w:r>
      <w:r/>
    </w:p>
    <w:p>
      <w:r/>
      <w:r>
        <w:t>Drivers, opportunities and headwinds Reports Insights identifies a cluster of drivers underpinning demand: electrification and expanded energy‑storage capacity in Japan and neighbouring markets, rising use of conductive nanofillers in advanced polymer composites, and continued R&amp;D activity in electronics, biomedical sensors and water‑treatment technologies. Independent market summaries of the broader CNT sector similarly point to Asia‑Pacific — and Japan specifically — as strategic markets because of strong electronics and automotive clusters, established materials science capability and targeted industrial demand.</w:t>
      </w:r>
      <w:r/>
    </w:p>
    <w:p>
      <w:r/>
      <w:r>
        <w:t>At the same time, the report and other industry overviews make clear that barriers remain. Cost and yield constraints in producing high‑quality DWCNTs, challenges in achieving stable dispersions and scale‑appropriate formulations, regulatory and safety questions especially for biomedical and consumer applications, and the competitive pressure from alternative conductive fillers all temper the upside. The research underlines that successful commercialisation will often depend less on raw tube production than on systems‑level capabilities — dispersion, formulation, integration and regulatory compliance.</w:t>
      </w:r>
      <w:r/>
    </w:p>
    <w:p>
      <w:r/>
      <w:r>
        <w:t>What the market study recommends The report concludes with scenario‑based forecasts and strategic recommendations aimed at manufacturers, investors and downstream engineers. Its suggested priorities include scaling synthesis routes with lower cost per kilogram, investing in functionalisation and dispersion technologies to reduce working dosages, pursuing partnerships with polymer and battery integrators, and mapping regulatory pathways for health and environmental safety. The document also advises prospective entrants to evaluate logistics and distribution channels carefully, given the specialised handling and formulation needs of CNT concentrates.</w:t>
      </w:r>
      <w:r/>
    </w:p>
    <w:p>
      <w:r/>
      <w:r>
        <w:t>A note on the source material and presentation The press‑style summary presented by the research firm contains a minor textual inconsistency — a reference to “Poland” in a passage otherwise dedicated to Japan — that appears to be an editorial slip. More broadly, stakeholders should treat the study as one useful scenario of many: its forecasts and segment definitions provide a coherent baseline for planning, but investors and engineers should cross‑check assumptions with supplier technical datasheets, independent country‑level reports and primary conversations with manufacturers and potential end‑users.</w:t>
      </w:r>
      <w:r/>
    </w:p>
    <w:p>
      <w:r/>
      <w:r>
        <w:t>Taken together, the available market literature paints a picture of a nascent but fast‑maturing Japanese market for carbon nanotubes where DWCNTs could carve out a significant role if producers can solve scale, cost and integration challenges. For companies and investors, the practical task will be translating promising materials science into reproducible products, reliable supply chains and regulated, value‑adding applications in energy storage, electronics and advanced composites.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http://prsync.com/reports-insights-consulting-pvt-ltd/japan-double-walled-carbon-nanotube-market-industry-analysis-and-projections--4894308/</w:t>
        </w:r>
      </w:hyperlink>
      <w:r>
        <w:t xml:space="preserve"> - Please view link - unable to able to access data</w:t>
      </w:r>
      <w:r/>
    </w:p>
    <w:p>
      <w:pPr>
        <w:pStyle w:val="ListNumber"/>
        <w:spacing w:line="240" w:lineRule="auto"/>
        <w:ind w:left="720"/>
      </w:pPr>
      <w:r/>
      <w:hyperlink r:id="rId11">
        <w:r>
          <w:rPr>
            <w:color w:val="0000EE"/>
            <w:u w:val="single"/>
          </w:rPr>
          <w:t>https://reportsinsights.com/industry-forecast/double-walled-carbon-nanotube-market-702347</w:t>
        </w:r>
      </w:hyperlink>
      <w:r>
        <w:t xml:space="preserve"> - Reports Insights’ market page presents a 2025–2033 forecast for the double‑walled carbon nanotube market, stating an estimated USD 350.5 million market size in 2025 and projecting growth to USD 1.95 billion by 2033 at a 24.5% CAGR. The page outlines segmentation by type, synthesis method, application and end‑use industry, and highlights regional analysis, supply‑chain dynamics and strategic recommendations. It describes evolving trends such as scalable synthesis, functionalisation, and AI‑enabled process optimisation, and lists leading global players. The page also advertises sample downloads and purchasable report packages for single, multi and corporate users. Pricing and contact information are provided for enquiries.</w:t>
      </w:r>
      <w:r/>
    </w:p>
    <w:p>
      <w:pPr>
        <w:pStyle w:val="ListNumber"/>
        <w:spacing w:line="240" w:lineRule="auto"/>
        <w:ind w:left="720"/>
      </w:pPr>
      <w:r/>
      <w:hyperlink r:id="rId12">
        <w:r>
          <w:rPr>
            <w:color w:val="0000EE"/>
            <w:u w:val="single"/>
          </w:rPr>
          <w:t>https://www.nanocyl.com/product/nc7000/</w:t>
        </w:r>
      </w:hyperlink>
      <w:r>
        <w:t xml:space="preserve"> - Nanocyl’s NC7000 product page describes industrial multi‑wall carbon nanotubes produced by catalytic chemical vapour deposition (CCVD). The entry highlights NC7000’s properties including electrical conductivity, mechanical reinforcement, thermal dissipation and low percolation thresholds, and lists applications across automotive, electronics, energy storage and industrial sectors. Technical and safety data sheets are linked, and the site notes production capacity, quality control and ISO 9001 certification. Nanocyl emphasises tailored dispersions and formulated CNT products for polymers, coatings and energy devices, and promotes technical support and global distribution. Recent news and corporate information outline strategic developments and the company’s role in the CNT supply chain.</w:t>
      </w:r>
      <w:r/>
    </w:p>
    <w:p>
      <w:pPr>
        <w:pStyle w:val="ListNumber"/>
        <w:spacing w:line="240" w:lineRule="auto"/>
        <w:ind w:left="720"/>
      </w:pPr>
      <w:r/>
      <w:hyperlink r:id="rId13">
        <w:r>
          <w:rPr>
            <w:color w:val="0000EE"/>
            <w:u w:val="single"/>
          </w:rPr>
          <w:t>https://tuball.com/carbon-nanotube-products/tuball</w:t>
        </w:r>
      </w:hyperlink>
      <w:r>
        <w:t xml:space="preserve"> - OCSiAl’s Tuball product page presents TUBALL single‑walled carbon nanotube concentrates and formulations intended for commercial applications. The page describes high purity SWCNTs supplied as powders, pastes and pellets, emphasising ultra‑low working dosages (from 0.01 wt%) and benefits such as electrical conductivity, mechanical reinforcement and thermal stability. Product families and application matrices are catalogued, with technical datasheets and scientific validation links referenced. OCSiAl highlights large‑scale production capability, use cases in batteries, tyres and conductive composites, and offers documentation for engineers seeking to integrate SWCNT concentrates into polymers, coatings and energy storage systems. Sales contacts and safety guidance are also available online.</w:t>
      </w:r>
      <w:r/>
    </w:p>
    <w:p>
      <w:pPr>
        <w:pStyle w:val="ListNumber"/>
        <w:spacing w:line="240" w:lineRule="auto"/>
        <w:ind w:left="720"/>
      </w:pPr>
      <w:r/>
      <w:hyperlink r:id="rId14">
        <w:r>
          <w:rPr>
            <w:color w:val="0000EE"/>
            <w:u w:val="single"/>
          </w:rPr>
          <w:t>https://www.mdpi.com/1996-1944/3/5/3092</w:t>
        </w:r>
      </w:hyperlink>
      <w:r>
        <w:t xml:space="preserve"> - This 2010 MDPI review surveys principal synthesis routes for carbon nanotubes, focusing on arc discharge, laser ablation and chemical vapour deposition (CVD). It discusses reaction principles, catalysts, feedstocks and process parameters that influence nanotube structure, purity and yield, and compares scalability and product characteristics between methods. The paper examines CVD variants commonly used for industrial production, noting advantages for large‑scale manufacture, and reviews related carbon nanostructures formed under differing conditions. Technical detail on process control, catalyst preparation and post‑synthesis purification is provided, making the article a practical reference for researchers and industry professionals seeking to understand CNT production technologies further.</w:t>
      </w:r>
      <w:r/>
    </w:p>
    <w:p>
      <w:pPr>
        <w:pStyle w:val="ListNumber"/>
        <w:spacing w:line="240" w:lineRule="auto"/>
        <w:ind w:left="720"/>
      </w:pPr>
      <w:r/>
      <w:hyperlink r:id="rId15">
        <w:r>
          <w:rPr>
            <w:color w:val="0000EE"/>
            <w:u w:val="single"/>
          </w:rPr>
          <w:t>https://www.imarcgroup.com/japan-carbon-nanotubes-market</w:t>
        </w:r>
      </w:hyperlink>
      <w:r>
        <w:t xml:space="preserve"> - IMARC Group’s Japan carbon nanotubes market page provides a country‑level analysis and forecast for 2025–2033. It reports Japan’s CNT market size in 2024, projects growth to 2033, and estimates a compound annual growth rate over the forecast period, with detailed segmentation by product (MWCNT, SWCNT), synthesis methods (CVD, HiPco, others) and applications including polymers, electrical and electronics, and energy. The page summarises drivers such as medical and energy storage demand, lists methodology and report attributes, and offers a purchasable report PDF. It presents quantitative tables and charts supporting regional strategies and investment decisions in Japan’s CNT sector. Market intelligence included.</w:t>
      </w:r>
      <w:r/>
    </w:p>
    <w:p>
      <w:pPr>
        <w:pStyle w:val="ListNumber"/>
        <w:spacing w:line="240" w:lineRule="auto"/>
        <w:ind w:left="720"/>
      </w:pPr>
      <w:r/>
      <w:hyperlink r:id="rId16">
        <w:r>
          <w:rPr>
            <w:color w:val="0000EE"/>
            <w:u w:val="single"/>
          </w:rPr>
          <w:t>https://dataintelo.com/report/double-walled-cnts-market</w:t>
        </w:r>
      </w:hyperlink>
      <w:r>
        <w:t xml:space="preserve"> - DataIntelo’s double‑walled carbon nanotubes market report examines global demand, application segments and regional outlook through 2032. The online summary highlights rising DWCNT adoption in electronics, energy storage and biomedical fields, discusses product types such as functionalised and industrial grade DWCNTs, and refers to synthesis methods including CVD and HiPco. It identifies Asia‑Pacific as a leading region, notes production and cost challenges, and outlines opportunities in batteries and composites. The page advertises a downloadable report offering detailed segmentation, market drivers, restraints, and vendor profiles for stakeholders seeking deeper commercial analysis and purchase options. Includes global forecasts, charts, methodology and contact details.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reports-insights-consulting-pvt-ltd/japan-double-walled-carbon-nanotube-market-industry-analysis-and-projections--4894308/" TargetMode="External"/><Relationship Id="rId11" Type="http://schemas.openxmlformats.org/officeDocument/2006/relationships/hyperlink" Target="https://reportsinsights.com/industry-forecast/double-walled-carbon-nanotube-market-702347" TargetMode="External"/><Relationship Id="rId12" Type="http://schemas.openxmlformats.org/officeDocument/2006/relationships/hyperlink" Target="https://www.nanocyl.com/product/nc7000/" TargetMode="External"/><Relationship Id="rId13" Type="http://schemas.openxmlformats.org/officeDocument/2006/relationships/hyperlink" Target="https://tuball.com/carbon-nanotube-products/tuball" TargetMode="External"/><Relationship Id="rId14" Type="http://schemas.openxmlformats.org/officeDocument/2006/relationships/hyperlink" Target="https://www.mdpi.com/1996-1944/3/5/3092" TargetMode="External"/><Relationship Id="rId15" Type="http://schemas.openxmlformats.org/officeDocument/2006/relationships/hyperlink" Target="https://www.imarcgroup.com/japan-carbon-nanotubes-market" TargetMode="External"/><Relationship Id="rId16" Type="http://schemas.openxmlformats.org/officeDocument/2006/relationships/hyperlink" Target="https://dataintelo.com/report/double-walled-cnt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