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Sensors drive a ‘resurgence of precision’ as predictive maintenance moves from pilot to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industrial shift from reactive repairs to predictive upkeep is gathering pace, and condition‑monitoring sensors sit at the centre of that change. A recent market update distributed via PRSync frames the trend as a “resurgence of precision”, arguing that miniaturised sensors, improved connectivity and analytics are driving a move to predictive maintenance across manufacturing, energy and heavy industry. The release projects robust long‑term growth — a claim that aligns with other industry studies, though not all agree on the scale or timing of that expansion. According to the PRSync piece, the market was worth roughly USD 3.5 billion in 2024 and could reach about USD 7.8 billion by 2032; the release highlights vibration sensors as the largest segment and flexible displacement and multi‑parameter units as the fastest growing. The PRSync item reads as a market‑research summary and should be read as such: its numbers reflect one methodology among several in a crowded analyst landscape.</w:t>
      </w:r>
      <w:r/>
    </w:p>
    <w:p>
      <w:r/>
      <w:r>
        <w:t>Independent market houses produce different but consistent narratives: most see steady double‑digit or high single‑digit growth, but estimates and horizons diverge because of scope and methodology. MarketsandMarkets forecasts a machine condition‑monitoring market rising from roughly USD 3.1 billion in 2024 to USD 4.7 billion by 2029, implying a lower CAGR than the PRSync projection and using a narrower five‑year window focused on machine‑level solutions. Grand View Research and DataIntelo make complementary points: hardware — particularly accelerometers and other vibration‑monitoring instruments — remains the largest revenue slice today, while software, analytics and services are often the faster‑growing segments as companies scale IoT platforms and cloud analytics. These differing numbers are not contradictions so much as reflections of different market definitions (sensors alone versus integrated systems and services) and forecasting periods. (</w:t>
      </w:r>
      <w:hyperlink r:id="rId9">
        <w:r>
          <w:rPr>
            <w:color w:val="0000EE"/>
            <w:u w:val="single"/>
          </w:rPr>
          <w:t>prnewswire.com</w:t>
        </w:r>
      </w:hyperlink>
      <w:r>
        <w:t xml:space="preserve">, </w:t>
      </w:r>
      <w:hyperlink r:id="rId10">
        <w:r>
          <w:rPr>
            <w:color w:val="0000EE"/>
            <w:u w:val="single"/>
          </w:rPr>
          <w:t>grandviewresearch.com</w:t>
        </w:r>
      </w:hyperlink>
      <w:r>
        <w:t xml:space="preserve">, </w:t>
      </w:r>
      <w:hyperlink r:id="rId11">
        <w:r>
          <w:rPr>
            <w:color w:val="0000EE"/>
            <w:u w:val="single"/>
          </w:rPr>
          <w:t>dataintelo.com</w:t>
        </w:r>
      </w:hyperlink>
      <w:r>
        <w:t>)</w:t>
      </w:r>
      <w:r/>
    </w:p>
    <w:p>
      <w:r/>
      <w:r>
        <w:t>What is driving uptake, and where are the bottlenecks? The drivers are familiar: the economic case for reducing unplanned downtime; rising energy‑efficiency and sustainability targets that reward optimal machine performance; and Industry 4.0 programmes that make sensor data useful by linking it to analytics and operations. Wireless protocols, edge computing and more affordable sensing hardware make retrofits and new installs more practicable, while AI/ML has improved anomaly detection and prognostics to the point where predictive maintenance (PdM) is operationally valuable rather than experimental. MarketsandMarkets, Grand View and DataIntelo all flag cloud, wireless connectivity and analytics as principal growth enablers. (</w:t>
      </w:r>
      <w:hyperlink r:id="rId9">
        <w:r>
          <w:rPr>
            <w:color w:val="0000EE"/>
            <w:u w:val="single"/>
          </w:rPr>
          <w:t>prnewswire.com</w:t>
        </w:r>
      </w:hyperlink>
      <w:r>
        <w:t xml:space="preserve">, </w:t>
      </w:r>
      <w:hyperlink r:id="rId10">
        <w:r>
          <w:rPr>
            <w:color w:val="0000EE"/>
            <w:u w:val="single"/>
          </w:rPr>
          <w:t>grandviewresearch.com</w:t>
        </w:r>
      </w:hyperlink>
      <w:r>
        <w:t xml:space="preserve">, </w:t>
      </w:r>
      <w:hyperlink r:id="rId11">
        <w:r>
          <w:rPr>
            <w:color w:val="0000EE"/>
            <w:u w:val="single"/>
          </w:rPr>
          <w:t>dataintelo.com</w:t>
        </w:r>
      </w:hyperlink>
      <w:r>
        <w:t>)</w:t>
      </w:r>
      <w:r/>
    </w:p>
    <w:p>
      <w:r/>
      <w:r>
        <w:t>At the same time, practical barriers persist. Organisations routinely cite high up‑front costs for complete systems (sensors, gateways, analytics and integration), difficulties integrating new solutions with legacy control systems, and shortages of staff trained to extract business value from sensor streams. McKinsey’s analysis of scaling predictive maintenance highlights additional implementation frictions — selecting the right assets to monitor, ensuring data quality, the time and data needed to train models, and the organisational change required to act on predictions — and offers pragmatic rules for industrial roll‑outs. These are real constraints that explain why firms often adopt modular or pilot approaches before broader deployment. (</w:t>
      </w:r>
      <w:hyperlink r:id="rId12">
        <w:r>
          <w:rPr>
            <w:color w:val="0000EE"/>
            <w:u w:val="single"/>
          </w:rPr>
          <w:t>mckinsey.com</w:t>
        </w:r>
      </w:hyperlink>
      <w:r>
        <w:t>)</w:t>
      </w:r>
      <w:r/>
    </w:p>
    <w:p>
      <w:r/>
      <w:r>
        <w:t>Technology innovation is nevertheless addressing many of those hurdles. Vendors and research teams are advancing low‑power designs, wireless energy harvesting and edge analytics so sensors can operate longer, communicate securely and pre‑filter data before sending it to the cloud. Academic reviews of energy‑harvesting approaches show feasible paths for piezoelectric, thermoelectric and small photovoltaic harvesters to extend or eliminate battery dependence in hard‑to‑access nodes — a meaningful enabler for assets such as wind turbines, remote pumps and distributed infrastructure. At the same time, software improvements and “maintenance as a service” commercial models are lowering capital barriers and handing more of the analytics burden to specialised suppliers. (</w:t>
      </w:r>
      <w:hyperlink r:id="rId13">
        <w:r>
          <w:rPr>
            <w:color w:val="0000EE"/>
            <w:u w:val="single"/>
          </w:rPr>
          <w:t>mdpi.com</w:t>
        </w:r>
      </w:hyperlink>
      <w:r>
        <w:t>)</w:t>
      </w:r>
      <w:r/>
    </w:p>
    <w:p>
      <w:r/>
      <w:r>
        <w:t>Standards and skills are part of the adoption story. International guidance such as ISO 17359 and the ISO 18436 series sets common ground for programme design, data handling and personnel competency, and industry observers say certification and clear procedures help reduce measurement variability and build trust in PdM outputs. That standardisation also supports cross‑vendor integration and the comparability of condition assessments across sites. Nevertheless, the market still requires more trained vibration analysts, data scientists and maintenance engineers who can bridge operational and digital functions. (</w:t>
      </w:r>
      <w:hyperlink r:id="rId14">
        <w:r>
          <w:rPr>
            <w:color w:val="0000EE"/>
            <w:u w:val="single"/>
          </w:rPr>
          <w:t>iso.org</w:t>
        </w:r>
      </w:hyperlink>
      <w:r>
        <w:t>)</w:t>
      </w:r>
      <w:r/>
    </w:p>
    <w:p>
      <w:r/>
      <w:r>
        <w:t>Where will adoption deepen next? Consensus among analysts is that North America will remain an important, innovation‑led market, while Asia‑Pacific represents the fastest growth opportunity, fuelled by large‑scale industrialisation and government support for digitalisation. Europe’s focus on energy efficiency, circular‑economy practices and regulatory compliance will sustain steady demand for condition monitoring that can demonstrably reduce waste and extend equipment life. Beyond traditional heavy industry, analysts see expansion into green energy (notably wind farms), infrastructure health monitoring, smart buildings, transport and even some healthcare and logistics applications — sectors where predictive signals and remote monitoring create clear value. (</w:t>
      </w:r>
      <w:hyperlink r:id="rId10">
        <w:r>
          <w:rPr>
            <w:color w:val="0000EE"/>
            <w:u w:val="single"/>
          </w:rPr>
          <w:t>grandviewresearch.com</w:t>
        </w:r>
      </w:hyperlink>
      <w:r>
        <w:t xml:space="preserve">, </w:t>
      </w:r>
      <w:hyperlink r:id="rId11">
        <w:r>
          <w:rPr>
            <w:color w:val="0000EE"/>
            <w:u w:val="single"/>
          </w:rPr>
          <w:t>dataintelo.com</w:t>
        </w:r>
      </w:hyperlink>
      <w:r>
        <w:t>)</w:t>
      </w:r>
      <w:r/>
    </w:p>
    <w:p>
      <w:r/>
      <w:r>
        <w:t>For procurement and strategy teams, the practical takeaway is twofold. First, don’t treat market‑size headlines as precise forecasts: check whether a report covers sensors only, broader machine‑condition solutions, or integrated hardware‑software‑service offerings, and note the forecast horizon. Second, follow McKinsey’s advice and start with careful asset selection, a people‑first implementation plan, and pilots that prove out data quality and model performance; scale only after those foundations are in place. This staged approach mitigates risk and improves the likelihood that PdM investments will show clear ROI. (</w:t>
      </w:r>
      <w:hyperlink r:id="rId12">
        <w:r>
          <w:rPr>
            <w:color w:val="0000EE"/>
            <w:u w:val="single"/>
          </w:rPr>
          <w:t>mckinsey.com</w:t>
        </w:r>
      </w:hyperlink>
      <w:r>
        <w:t>)</w:t>
      </w:r>
      <w:r/>
    </w:p>
    <w:p>
      <w:r/>
      <w:r>
        <w:t>Finally, expect the market to keep evolving structurally. Hardware will remain essential — vibration and temperature sensors are unlikely to be displaced — but much of the future margin and differentiation will be in analytics, secure connectivity, edge‑capable devices and managed services. Innovations such as multi‑parameter sensors, on‑device machine learning, energy harvesting and subscription‑based monitoring offer routes to wider adoption and lower entry costs for small and medium enterprises. Industry vendors named in recent market summaries include established instrumentation and automation firms as well as semiconductor and analytics providers; buyers should evaluate suppliers on interoperability, data governance and demonstrated outcomes rather than price alone.</w:t>
      </w:r>
      <w:r/>
    </w:p>
    <w:p>
      <w:r/>
      <w:r>
        <w:t>In short, condition‑monitoring sensors are now a core element of industrial resilience and efficiency strategies. The direction of travel is clear even if the magnitude of market growth varies by study: organisations that pair sensible pilot programmes with the right standards, talent and vendor ecosystem stand to convert sensor data into measurable reductions in downtime, energy use and maintenance cost. (</w:t>
      </w:r>
      <w:hyperlink r:id="rId9">
        <w:r>
          <w:rPr>
            <w:color w:val="0000EE"/>
            <w:u w:val="single"/>
          </w:rPr>
          <w:t>prnewswire.com</w:t>
        </w:r>
      </w:hyperlink>
      <w:r>
        <w:t xml:space="preserve">, </w:t>
      </w:r>
      <w:hyperlink r:id="rId10">
        <w:r>
          <w:rPr>
            <w:color w:val="0000EE"/>
            <w:u w:val="single"/>
          </w:rPr>
          <w:t>grandviewresearch.com</w:t>
        </w:r>
      </w:hyperlink>
      <w:r>
        <w:t xml:space="preserve">, </w:t>
      </w:r>
      <w:hyperlink r:id="rId11">
        <w:r>
          <w:rPr>
            <w:color w:val="0000EE"/>
            <w:u w:val="single"/>
          </w:rPr>
          <w:t>dataintelo.com</w:t>
        </w:r>
      </w:hyperlink>
      <w:r>
        <w:t xml:space="preserve">, </w:t>
      </w:r>
      <w:hyperlink r:id="rId12">
        <w:r>
          <w:rPr>
            <w:color w:val="0000EE"/>
            <w:u w:val="single"/>
          </w:rPr>
          <w:t>mckinsey.com</w:t>
        </w:r>
      </w:hyperlink>
      <w:r>
        <w:t xml:space="preserve">, </w:t>
      </w:r>
      <w:hyperlink r:id="rId13">
        <w:r>
          <w:rPr>
            <w:color w:val="0000EE"/>
            <w:u w:val="single"/>
          </w:rPr>
          <w:t>mdpi.com</w:t>
        </w:r>
      </w:hyperlink>
      <w:r>
        <w:t xml:space="preserve">, </w:t>
      </w:r>
      <w:hyperlink r:id="rId14">
        <w:r>
          <w:rPr>
            <w:color w:val="0000EE"/>
            <w:u w:val="single"/>
          </w:rPr>
          <w:t>iso.org</w:t>
        </w:r>
      </w:hyperlink>
      <w:r>
        <w:t>)</w:t>
      </w:r>
      <w:r/>
    </w:p>
    <w:p>
      <w:r/>
      <w:r>
        <w:t>(Notes: this article draws on a PRSync market update provided by the user and on sector‑level reporting and analysis from MarketsandMarkets, Grand View Research, DataIntelo, McKinsey, and an academic review of energy‑harvesting sensor technologies, as well as ISO guidance on condition‑monitoring programmes.)</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6">
        <w:r>
          <w:rPr>
            <w:color w:val="0000EE"/>
            <w:u w:val="single"/>
          </w:rPr>
          <w:t>http://prsync.com/market-research-update/japan-condition-monitoring-sensor-market-opportunities-arising-from-technological-and-strategic-innovations-forecast--to--4896122/</w:t>
        </w:r>
      </w:hyperlink>
      <w:r>
        <w:t xml:space="preserve"> - Please view link - unable to able to access data</w:t>
      </w:r>
      <w:r/>
    </w:p>
    <w:p>
      <w:pPr>
        <w:pStyle w:val="ListNumber"/>
        <w:spacing w:line="240" w:lineRule="auto"/>
        <w:ind w:left="720"/>
      </w:pPr>
      <w:r/>
      <w:hyperlink r:id="rId9">
        <w:r>
          <w:rPr>
            <w:color w:val="0000EE"/>
            <w:u w:val="single"/>
          </w:rPr>
          <w:t>https://www.prnewswire.com/news-releases/machine-condition-monitoring-market-worth-4-7-billion-by-2029---exclusive-report-by-marketsandmarkets-302026910.html</w:t>
        </w:r>
      </w:hyperlink>
      <w:r>
        <w:t xml:space="preserve"> - This MarketsandMarkets press release summarises a machine condition monitoring market study forecasting growth from about USD 3.1 billion in 2024 to USD 4.7 billion by 2029 at an 8.3% CAGR. It identifies cloud and wireless technologies, vibration monitoring techniques, and the move to predictive maintenance as principal growth drivers. The release highlights North America’s strong market share and notes challenges such as skills shortages at remote sites. It also emphasises the increasing role of analytics and IoT platforms in enabling remote access to maintenance data and boosting demand for integrated hardware, software and services in condition monitoring.</w:t>
      </w:r>
      <w:r/>
    </w:p>
    <w:p>
      <w:pPr>
        <w:pStyle w:val="ListNumber"/>
        <w:spacing w:line="240" w:lineRule="auto"/>
        <w:ind w:left="720"/>
      </w:pPr>
      <w:r/>
      <w:hyperlink r:id="rId10">
        <w:r>
          <w:rPr>
            <w:color w:val="0000EE"/>
            <w:u w:val="single"/>
          </w:rPr>
          <w:t>https://www.grandviewresearch.com/industry-analysis/vibration-monitoring-market-report</w:t>
        </w:r>
      </w:hyperlink>
      <w:r>
        <w:t xml:space="preserve"> - Grand View Research’s vibration monitoring market overview estimates a multi-hundred‑million dollar market (noting USD figures for 2024) and projects steady growth through 2030, driven by predictive maintenance adoption across manufacturing, oil &amp; gas and energy. The report highlights hardware (accelerometers, velocity pickups) as the largest segment while forecasting faster growth in software and services as analytics and cloud platforms scale. It documents regional trends — North America’s early adoption and Asia‑Pacific’s rapid expansion — and calls out the growing integration of wireless sensors, IoT and AI for advanced anomaly detection and reduced unplanned downtime.</w:t>
      </w:r>
      <w:r/>
    </w:p>
    <w:p>
      <w:pPr>
        <w:pStyle w:val="ListNumber"/>
        <w:spacing w:line="240" w:lineRule="auto"/>
        <w:ind w:left="720"/>
      </w:pPr>
      <w:r/>
      <w:hyperlink r:id="rId11">
        <w:r>
          <w:rPr>
            <w:color w:val="0000EE"/>
            <w:u w:val="single"/>
          </w:rPr>
          <w:t>https://dataintelo.com/report/condition-monitoring-sensors-market</w:t>
        </w:r>
      </w:hyperlink>
      <w:r>
        <w:t xml:space="preserve"> - DataIntelo’s market brief projects global condition monitoring sensor market expansion from a multi‑billion dollar base in the early 2020s to substantially higher valuations by the early 2030s (reporting a 2023 base and forecasts to 2032). It stresses drivers such as industrial digitalisation, IoT and AI integration, plus the spread of wireless sensor deployments that simplify retrofits. The analysis underlines strong Asia‑Pacific demand due to industrialisation, notes applicability across wind turbines and other energy assets, and discusses barriers including integration complexity and upfront investment, while highlighting opportunities in cloud analytics and remote monitoring services.</w:t>
      </w:r>
      <w:r/>
    </w:p>
    <w:p>
      <w:pPr>
        <w:pStyle w:val="ListNumber"/>
        <w:spacing w:line="240" w:lineRule="auto"/>
        <w:ind w:left="720"/>
      </w:pPr>
      <w:r/>
      <w:hyperlink r:id="rId12">
        <w:r>
          <w:rPr>
            <w:color w:val="0000EE"/>
            <w:u w:val="single"/>
          </w:rPr>
          <w:t>https://www.mckinsey.com/capabilities/operations/our-insights/prediction-at-scale-how-industry-can-get-more-value-out-of-maintenance</w:t>
        </w:r>
      </w:hyperlink>
      <w:r>
        <w:t xml:space="preserve"> - McKinsey’s analysis explains how predictive maintenance (PdM) scales value across asset‑intensive industries. It outlines PdM maturity levels, showing how sensors, data availability and machine‑learning models enable earlier detection of faults and reduction of unplanned downtime. The paper discusses practical barriers — selection of assets, data quality, model training time, organisational change and talent requirements — and gives five pragmatic rules for successful roll‑out. It also covers the benefits of edge computing, cloud integration and partnering to industrialise PdM, emphasising that careful asset selection and people‑first implementation maximise return on investment from condition monitoring initiatives.</w:t>
      </w:r>
      <w:r/>
    </w:p>
    <w:p>
      <w:pPr>
        <w:pStyle w:val="ListNumber"/>
        <w:spacing w:line="240" w:lineRule="auto"/>
        <w:ind w:left="720"/>
      </w:pPr>
      <w:r/>
      <w:hyperlink r:id="rId13">
        <w:r>
          <w:rPr>
            <w:color w:val="0000EE"/>
            <w:u w:val="single"/>
          </w:rPr>
          <w:t>https://www.mdpi.com/1424-8220/18/12/4113</w:t>
        </w:r>
      </w:hyperlink>
      <w:r>
        <w:t xml:space="preserve"> - This 2018 Sensors review surveys energy‑harvesting technologies for achieving self‑powered wireless sensor networks in machine condition monitoring. It evaluates piezoelectric, electromagnetic, thermoelectric and photovoltaic harvesters and discusses power management, storage and system design for battery‑free or long‑life sensor nodes. The paper highlights advantages for deployment in hard‑to‑access or hazardous environments, considers trade‑offs in power density and duty cycling, and outlines technical challenges such as variable energy availability, rectification efficiency and integration. It concludes with research directions to enable broader, maintenance‑free sensor deployments for condition monitoring and predictive maintenance.</w:t>
      </w:r>
      <w:r/>
    </w:p>
    <w:p>
      <w:pPr>
        <w:pStyle w:val="ListNumber"/>
        <w:spacing w:line="240" w:lineRule="auto"/>
        <w:ind w:left="720"/>
      </w:pPr>
      <w:r/>
      <w:hyperlink r:id="rId14">
        <w:r>
          <w:rPr>
            <w:color w:val="0000EE"/>
            <w:u w:val="single"/>
          </w:rPr>
          <w:t>https://www.iso.org/cms/%20render/live/en/sites/isoorg/contents/data/standard/07/11/71194.html</w:t>
        </w:r>
      </w:hyperlink>
      <w:r>
        <w:t xml:space="preserve"> - The ISO page for ISO 17359:2018 summarises international guidance for condition monitoring and diagnostics of machines. The standard offers general procedures for setting up condition‑monitoring programmes, referencing related standards on data handling, diagnostics and personnel qualification. ISO resources (including ISO 18436 series) define competency requirements for vibration analysts and other specialists, underscoring the role of standardisation in enabling reliable measurement, data interpretation and workforce certification. These standards help organisations adopt proactive maintenance practices, comply with safety and quality expectations, and provide a framework that encourages wider, more consistent use of condition monitoring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machine-condition-monitoring-market-worth-4-7-billion-by-2029---exclusive-report-by-marketsandmarkets-302026910.html" TargetMode="External"/><Relationship Id="rId10" Type="http://schemas.openxmlformats.org/officeDocument/2006/relationships/hyperlink" Target="https://www.grandviewresearch.com/industry-analysis/vibration-monitoring-market-report" TargetMode="External"/><Relationship Id="rId11" Type="http://schemas.openxmlformats.org/officeDocument/2006/relationships/hyperlink" Target="https://dataintelo.com/report/condition-monitoring-sensors-market" TargetMode="External"/><Relationship Id="rId12" Type="http://schemas.openxmlformats.org/officeDocument/2006/relationships/hyperlink" Target="https://www.mckinsey.com/capabilities/operations/our-insights/prediction-at-scale-how-industry-can-get-more-value-out-of-maintenance" TargetMode="External"/><Relationship Id="rId13" Type="http://schemas.openxmlformats.org/officeDocument/2006/relationships/hyperlink" Target="https://www.mdpi.com/1424-8220/18/12/4113" TargetMode="External"/><Relationship Id="rId14" Type="http://schemas.openxmlformats.org/officeDocument/2006/relationships/hyperlink" Target="https://www.iso.org/cms/%20render/live/en/sites/isoorg/contents/data/standard/07/11/71194.html" TargetMode="External"/><Relationship Id="rId15" Type="http://schemas.openxmlformats.org/officeDocument/2006/relationships/hyperlink" Target="https://www.noahwire.com" TargetMode="External"/><Relationship Id="rId16" Type="http://schemas.openxmlformats.org/officeDocument/2006/relationships/hyperlink" Target="http://prsync.com/market-research-update/japan-condition-monitoring-sensor-market-opportunities-arising-from-technological-and-strategic-innovations-forecast--to--4896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