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Startups are choosing partnerships to sprint past infrastructure and compliance bottlenecks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Startups are increasingly choosing partnership over pure build‑out, outsourcing heavy lifting to established technology providers so they can concentrate on product, market fit and growth. According to the original blog from M Accelerator, this model short‑circuits costly infrastructure and compliance hurdles, speeds time to market and gives young companies access to specialist skills and enterprise‑grade tooling that would otherwise take years and substantial capital to recreate.</w:t>
      </w:r>
      <w:r/>
    </w:p>
    <w:p>
      <w:r/>
      <w:r>
        <w:t xml:space="preserve">Why partnerships scale faster Cloud compute, payments rails and data platforms are now commoditised enough that well‑chosen partners supply not only capacity but also operational best practice. Microsoft’s announcement of a multiyear, multibillion‑dollar collaboration with OpenAI underlined the point: Microsoft described Azure as OpenAI’s “exclusive cloud provider”, a commercial tie that delivered the computatio nal scale needed to train and deploy large language models while letting OpenAI stay focused on research and model development. The result has been rapid productisation of AI features and closer integration of those capabilities into mainstream enterprise software. </w:t>
      </w:r>
      <w:r/>
    </w:p>
    <w:p>
      <w:r/>
      <w:r>
        <w:t>Similarly, when commerce platforms embed payment specialists, onboarding friction falls dramatically. Shopify’s launch of Shopify Payments — built on Stripe’s developer APIs — removed a layer of complexity for merchants by integrating payment processing, reconciliation and chargeback handling directly into the platform, accelerating merchant activation and international expansion. For data‑intensive services, cloud providers offer elastic architectures: marketing‑analytics companies have used services such as Amazon EMR, S3 and managed data warehouses to ingest and process terabytes a day without heavy upfront capital expenditure, delivering near real‑time insights to customers.</w:t>
      </w:r>
      <w:r/>
    </w:p>
    <w:p>
      <w:r/>
      <w:r>
        <w:t>These examples reinforce a simple commercial calculus: partners provide ready‑made infrastructure, security, compliance and productised expertise; startups provide differentiated product and go‑to‑market agility.</w:t>
      </w:r>
      <w:r/>
    </w:p>
    <w:p>
      <w:r/>
      <w:r>
        <w:t>The trade‑offs that matter Partnerships are not a free lunch. Practical and strategic trade‑offs show up in three areas.</w:t>
      </w:r>
      <w:r/>
    </w:p>
    <w:p>
      <w:r/>
      <w:r>
        <w:t>Financially, revenue‑sharing, licensing fees or ongoing credits can reduce margins even as they lower initial capex. Technically, integration complexity and hidden operational dependencies can surface late in a project. Culturally, the differing tempos and governance models of a fast startup and a large vendor can create misalignment unless actively managed.</w:t>
      </w:r>
      <w:r/>
    </w:p>
    <w:p>
      <w:r/>
      <w:r>
        <w:t>McKinsey’s work on tech‑services ecosystems emphasises governance and orchestration as the antidote: clear interfaces, responsibility maps and joint KPIs are required to capture value and mitigate vendor lock‑in. The same analysis recommends designing modular, tech‑agnostic architectures and contractual clauses that preserve data portability and transition periods so a startup is not left stranded if a partner changes terms.</w:t>
      </w:r>
      <w:r/>
    </w:p>
    <w:p>
      <w:r/>
      <w:r>
        <w:t>Best practice: how to make a partnership work The most successful collaborations follow a recognisable pattern.</w:t>
      </w:r>
      <w:r/>
      <w:r/>
    </w:p>
    <w:p>
      <w:pPr>
        <w:pStyle w:val="ListBullet"/>
        <w:spacing w:line="240" w:lineRule="auto"/>
        <w:ind w:left="720"/>
      </w:pPr>
      <w:r/>
      <w:r>
        <w:t>Start small and prove value. Use limited pilots to validate integration points, latency, security and supportability before scaling. As Greylock partner Sarah Guo put it on the Greymatter podcast, startups should “demonstrate reliability through pilots” to build enterprise trust and surface operational assumptions early.</w:t>
      </w:r>
      <w:r/>
    </w:p>
    <w:p>
      <w:pPr>
        <w:pStyle w:val="ListBullet"/>
        <w:spacing w:line="240" w:lineRule="auto"/>
        <w:ind w:left="720"/>
      </w:pPr>
      <w:r/>
      <w:r>
        <w:t>Set measurable, aligned goals. Define shared success metrics — not vague outcomes — and establish regular governance rhythms so both sides know when a pivot is needed.</w:t>
      </w:r>
      <w:r/>
    </w:p>
    <w:p>
      <w:pPr>
        <w:pStyle w:val="ListBullet"/>
        <w:spacing w:line="240" w:lineRule="auto"/>
        <w:ind w:left="720"/>
      </w:pPr>
      <w:r/>
      <w:r>
        <w:t>Keep core control. Preserve ownership of differentiating IP and customer relationships, and insist on provisions for data portability and exit paths in contracts.</w:t>
      </w:r>
      <w:r/>
    </w:p>
    <w:p>
      <w:pPr>
        <w:pStyle w:val="ListBullet"/>
        <w:spacing w:line="240" w:lineRule="auto"/>
        <w:ind w:left="720"/>
      </w:pPr>
      <w:r/>
      <w:r>
        <w:t>Build modular stacks. Avoid monolithic dependencies by using open standards and interchangeable components; this reduces disruption when partners change pricing or roadmaps.</w:t>
      </w:r>
      <w:r/>
    </w:p>
    <w:p>
      <w:pPr>
        <w:pStyle w:val="ListBullet"/>
        <w:spacing w:line="240" w:lineRule="auto"/>
        <w:ind w:left="720"/>
      </w:pPr>
      <w:r/>
      <w:r>
        <w:t>Diversify selectively. Rely on a small number of trusted partners for foundational services while maintaining secondary options for critical functions to lower single‑vendor risk.</w:t>
      </w:r>
      <w:r/>
      <w:r/>
    </w:p>
    <w:p>
      <w:r/>
      <w:r>
        <w:t>What accelerators and intermediaries add Accelerators and industry programmes are playing a growing role in forging these relationships. M Accelerator, for example, says it has worked with more than 500 founders, helped selected alumni raise in excess of $50 million and maintains a network of roughly 25,000 investors. Its online programme offers partner credits from firms such as IBM, Segment, Stripe and AWS, positioning itself as an intermediary that helps startups negotiate integration, credits and go‑to‑market introductions. Such organisations can shorten the learning curve, surface contractual pitfalls and provide staging grounds for pilots that are acceptable to larger corporate partners.</w:t>
      </w:r>
      <w:r/>
    </w:p>
    <w:p>
      <w:r/>
      <w:r>
        <w:t>A pragmatic closing note Partnerships do not substitute for strategy. They are an acceleration lever: extraordinarily effective when the startup knows which capabilities to outsource and which to keep in house, less so when a company cedes control of customer experience or core differentiation. The narrative that partnerships automatically equal faster scaling overlooks the governance, contractual and cultural work required to make them durable.</w:t>
      </w:r>
      <w:r/>
    </w:p>
    <w:p>
      <w:r/>
      <w:r>
        <w:t>For founders, the question is therefore less “Do we partner?” and more “How do we partner?” — with clear milestones, escape routes, and an architecture that lets the company swap modules without losing momentum. When those conditions are in place, the right technology alliance can be the difference between slow burn and step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https://maccelerator.la/en/blog/entrepreneurship/case-studies-startups-scaling-with-tech-partners/</w:t>
        </w:r>
      </w:hyperlink>
      <w:r>
        <w:t xml:space="preserve"> - Please view link - unable to able to access data</w:t>
      </w:r>
      <w:r/>
    </w:p>
    <w:p>
      <w:pPr>
        <w:pStyle w:val="ListNumber"/>
        <w:spacing w:line="240" w:lineRule="auto"/>
        <w:ind w:left="720"/>
      </w:pPr>
      <w:r/>
      <w:hyperlink r:id="rId11">
        <w:r>
          <w:rPr>
            <w:color w:val="0000EE"/>
            <w:u w:val="single"/>
          </w:rPr>
          <w:t>https://blogs.microsoft.com/blog/2023/01/23/microsoftandopenaiextendpartnership/</w:t>
        </w:r>
      </w:hyperlink>
      <w:r>
        <w:t xml:space="preserve"> - Microsoft’s official blog announces a multiyear extension of its partnership with OpenAI, describing a multibillion‑dollar investment and Azure as OpenAI’s exclusive cloud provider. The post explains collaboration on AI supercomputing, deployment of OpenAI models via the Azure OpenAI Service, and integration of models into Microsoft products such as Copilot, GitHub Copilot and other enterprise services. It highlights joint commitments to responsible AI, infrastructure build‑out for large‑scale model training, and commercialisation arrangements that enable developers to access OpenAI models on Azure. The article shows how cloud partnerships supply startups and researchers with compute, tooling, and enterprise‑grade security to scale AI work.</w:t>
      </w:r>
      <w:r/>
    </w:p>
    <w:p>
      <w:pPr>
        <w:pStyle w:val="ListNumber"/>
        <w:spacing w:line="240" w:lineRule="auto"/>
        <w:ind w:left="720"/>
      </w:pPr>
      <w:r/>
      <w:hyperlink r:id="rId12">
        <w:r>
          <w:rPr>
            <w:color w:val="0000EE"/>
            <w:u w:val="single"/>
          </w:rPr>
          <w:t>https://www.shopify.com/news/shopify-launches-shopify-payments</w:t>
        </w:r>
      </w:hyperlink>
      <w:r>
        <w:t xml:space="preserve"> - Shopify’s 2013 press release introduces Shopify Payments, a fully integrated payment solution built on Stripe’s infrastructure to simplify credit‑card processing for merchants. The announcement emphasises real‑time tracking of payments within Shopify, integrated order reconciliation and chargeback handling, and elimination of third‑party gateways. By leveraging Stripe’s developer‑friendly APIs, Shopify reduced setup complexity and compliance burden for merchants, enabling faster global expansion and smoother checkout experiences. The release portrays how embedding a payments partner within a commerce platform accelerates merchant onboarding, reduces operational overhead, and improves conversion, demonstrating the practical benefits of startups and platforms working with specialist payment providers for growth.</w:t>
      </w:r>
      <w:r/>
    </w:p>
    <w:p>
      <w:pPr>
        <w:pStyle w:val="ListNumber"/>
        <w:spacing w:line="240" w:lineRule="auto"/>
        <w:ind w:left="720"/>
      </w:pPr>
      <w:r/>
      <w:hyperlink r:id="rId13">
        <w:r>
          <w:rPr>
            <w:color w:val="0000EE"/>
            <w:u w:val="single"/>
          </w:rPr>
          <w:t>https://aws.amazon.com/solutions/case-studies/unified/</w:t>
        </w:r>
      </w:hyperlink>
      <w:r>
        <w:t xml:space="preserve"> - AWS’s Unified case study describes a marketing technology company ingesting terabytes of social media data daily and using Amazon EMR, S3, Redshift and other AWS services to process and analyse that information. The case study details how Unified built a scalable pipeline with Spark on EMR to ETL large datasets, store historical data in S3, and deliver real‑time dashboards and analytics to customers. Results included reliable performance at scale, cost management via Spot Instances, and faster insights for campaign optimisation. The story exemplifies how cloud providers enable data‑heavy startups to avoid heavy upfront infrastructure investment and rapidly scale processing capabilities.</w:t>
      </w:r>
      <w:r/>
    </w:p>
    <w:p>
      <w:pPr>
        <w:pStyle w:val="ListNumber"/>
        <w:spacing w:line="240" w:lineRule="auto"/>
        <w:ind w:left="720"/>
      </w:pPr>
      <w:r/>
      <w:hyperlink r:id="rId14">
        <w:r>
          <w:rPr>
            <w:color w:val="0000EE"/>
            <w:u w:val="single"/>
          </w:rPr>
          <w:t>https://www.mckinsey.org/capabilities/mckinsey-digital/our-insights/building-a-tech-services-ecosystem-to-deliver-products-not-applications</w:t>
        </w:r>
      </w:hyperlink>
      <w:r>
        <w:t xml:space="preserve"> - McKinsey’s insight on building a tech‑services ecosystem explains how companies and startups benefit from partnering with specialised technology and service providers. The article outlines advantages such as access to scarce technical capabilities, faster innovation cycles, reduced operating costs, and improved service levels by leveraging partners’ tools, automation and domain expertise. It gives examples where firms achieved cost reductions and accelerated product delivery by integrating partner ecosystems and cloud providers. McKinsey emphasises the need for governance, orchestration, and clear interfaces to capture value while mitigating vendor lock‑in and operational risk, illustrating strategic guidance for startups seeking efficient growth through partnerships practically.</w:t>
      </w:r>
      <w:r/>
    </w:p>
    <w:p>
      <w:pPr>
        <w:pStyle w:val="ListNumber"/>
        <w:spacing w:line="240" w:lineRule="auto"/>
        <w:ind w:left="720"/>
      </w:pPr>
      <w:r/>
      <w:hyperlink r:id="rId15">
        <w:r>
          <w:rPr>
            <w:color w:val="0000EE"/>
            <w:u w:val="single"/>
          </w:rPr>
          <w:t>https://maccelerator.la/en/online-accelerator-program/</w:t>
        </w:r>
      </w:hyperlink>
      <w:r>
        <w:t xml:space="preserve"> - M Accelerator’s online accelerator programme page outlines its coaching‑driven approach, cohort structure and partner perks. It states the organisation has worked with more than 500 founders, helped selected alumni raise over $50 million, and maintains a network of more than 25,000 investors. The page describes partner credits from companies such as IBM, Segment, Stripe and AWS, details the virtual programme format with live sessions and one‑to‑one mentoring, and emphasises go‑to‑market, product‑market fit and fundraising support. The content supports claims that accelerators connect startups with infrastructure, investor networks and practical resources to reduce cost and speed market entry.</w:t>
      </w:r>
      <w:r/>
    </w:p>
    <w:p>
      <w:pPr>
        <w:pStyle w:val="ListNumber"/>
        <w:spacing w:line="240" w:lineRule="auto"/>
        <w:ind w:left="720"/>
      </w:pPr>
      <w:r/>
      <w:hyperlink r:id="rId16">
        <w:r>
          <w:rPr>
            <w:color w:val="0000EE"/>
            <w:u w:val="single"/>
          </w:rPr>
          <w:t>https://soundcloud.com/greylock-partners/the-successful-startup-and-enterprise-partnership-with-greylock-partner-sarah-guo-greymatter</w:t>
        </w:r>
      </w:hyperlink>
      <w:r>
        <w:t xml:space="preserve"> - The Greymatter episode featuring Greylock partner Sarah Guo explores factors that make startup–enterprise partnerships successful. Guo discusses enterprise concerns including scale, security, spend and supportability, and explains how startups can align product roadmaps, compliance practices and service models to meet corporate needs. The episode offers practical guidance on building mutual trust, demonstrating reliability through pilots, and creating clear commercial terms that reflect long‑term collaboration. Intended for founders and corporate innovators, the talk highlights that structured communication, early technical validation and shared objectives reduce integration risk and accelerate adoption, illustrating why thoughtful partnerships are strategically valuable for scaling technology solutions efficiently.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celerator.la/en/blog/entrepreneurship/case-studies-startups-scaling-with-tech-partners/" TargetMode="External"/><Relationship Id="rId11" Type="http://schemas.openxmlformats.org/officeDocument/2006/relationships/hyperlink" Target="https://blogs.microsoft.com/blog/2023/01/23/microsoftandopenaiextendpartnership/" TargetMode="External"/><Relationship Id="rId12" Type="http://schemas.openxmlformats.org/officeDocument/2006/relationships/hyperlink" Target="https://www.shopify.com/news/shopify-launches-shopify-payments" TargetMode="External"/><Relationship Id="rId13" Type="http://schemas.openxmlformats.org/officeDocument/2006/relationships/hyperlink" Target="https://aws.amazon.com/solutions/case-studies/unified/" TargetMode="External"/><Relationship Id="rId14" Type="http://schemas.openxmlformats.org/officeDocument/2006/relationships/hyperlink" Target="https://www.mckinsey.org/capabilities/mckinsey-digital/our-insights/building-a-tech-services-ecosystem-to-deliver-products-not-applications" TargetMode="External"/><Relationship Id="rId15" Type="http://schemas.openxmlformats.org/officeDocument/2006/relationships/hyperlink" Target="https://maccelerator.la/en/online-accelerator-program/" TargetMode="External"/><Relationship Id="rId16" Type="http://schemas.openxmlformats.org/officeDocument/2006/relationships/hyperlink" Target="https://soundcloud.com/greylock-partners/the-successful-startup-and-enterprise-partnership-with-greylock-partner-sarah-guo-greyma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