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Transcat poised to benefit from surge in US infrastructure investment under IIJA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Transcat Inc. (NASDAQ: TRNS), a leading provider of accredited calibration services and distributor of precision test and measurement instruments, is strategically poised to benefit from the significant surge in US infrastructure investment driven by the Infrastructure Investment and Jobs Act (IIJA). This landmark federal legislation, enacted in November 2021 and allocating approximately $1.2 trillion for infrastructure upgrades over multiple years, underpins a broad and sustained demand for accurate equipment calibration, stringent quality assurance, and reliable instrumentation essential to diverse infrastructure projects.</w:t>
      </w:r>
      <w:r/>
    </w:p>
    <w:p>
      <w:r/>
      <w:r>
        <w:t>The IIJA commits $550 billion in new federal investments through 2026 and beyond, covering sectors that include road and bridge repair, public transit, rail, broadband expansion, water system upgrades, and power grid modernisation. Noteworthy allocations include $110 billion for roads and bridges, $39 billion for public transit improvements, $66 billion for passenger and freight rail, $55 billion targeting water infrastructure including lead pipe replacement and pollution remediation, and $73 billion towards energy grid enhancements. Smaller yet impactful investments support airport and port upgrades, climate resilience, and the rollout of a nationwide electric vehicle charging network.</w:t>
      </w:r>
      <w:r/>
    </w:p>
    <w:p>
      <w:r/>
      <w:r>
        <w:t>Within this expansive framework, Transcat’s dual business model — combining in-depth, accredited calibration services with the supply and rental of sophisticated test and measurement equipment — directly intersects with the operational necessities of these infrastructure endeavours. Construction and maintenance projects require unwavering precision in material testing, instrument calibration, and regulatory compliance, particularly under internationally recognised standards such as ISO/IEC 17025. Transcat’s ability to provide laboratory, on-site, and mobile calibration solutions offers vital adaptability, reducing project downtime and ensuring continual adherence to evolving quality and safety mandates.</w:t>
      </w:r>
      <w:r/>
    </w:p>
    <w:p>
      <w:r/>
      <w:r>
        <w:t>Financially, Transcat has demonstrated resilience amid industry headwinds like labour shortages and inflationary pressures on raw materials. Its recent reported double-digit growth in service revenues and strong demand in distribution, alongside strategic acquisitions such as Essco Calibration, illustrate its capability to navigate challenges while capturing long-term infrastructure-driven market opportunities.</w:t>
      </w:r>
      <w:r/>
    </w:p>
    <w:p>
      <w:r/>
      <w:r>
        <w:t>The broader infrastructure spending wave benefits a diverse range of stakeholders across construction, equipment manufacturing, and materials supply sectors. Companies like Caterpillar and Vulcan Materials stand to gain from increased machinery and aggregates demand, while specialized contractors and rental firms such as MasTec and United Rentals are well positioned to service complex project requirements. In the realm of test and measurement, firms with advanced technological solutions including Keysight Technologies and Fortive Corporation subsidiaries also anticipate growth, highlighting rising complexities in digital infrastructure and electronic system testing.</w:t>
      </w:r>
      <w:r/>
    </w:p>
    <w:p>
      <w:r/>
      <w:r>
        <w:t>Concurrently, the accelerating digitalisation of infrastructure — embedded with IoT sensors, AI-enabled monitoring, and smart grid technologies — amplifies the need for precision electronic calibration. The IIJA’s investments in 5G broadband and smart energy systems further bolster this trend, positioning Transcat in alignment with future-forward infrastructure ecosystems.</w:t>
      </w:r>
      <w:r/>
    </w:p>
    <w:p>
      <w:r/>
      <w:r>
        <w:t>Moreover, the Act’s emphasis on sustainability and environmental remediation generates demand for accurate environmental monitoring and testing, key areas of Transcat’s service portfolio. Funding directed towards clean drinking water initiatives, pollution cleanup programs, and resilient energy infrastructure ensures continuing business for providers capable of supporting rigorous environmental controls and regulatory compliance.</w:t>
      </w:r>
      <w:r/>
    </w:p>
    <w:p>
      <w:r/>
      <w:r>
        <w:t>Historical and sector-specific context reinforces the transformative potential of the IIJA. Much like the mid-20th century Interstate Highway System and the New Deal infrastructure projects that reshaped the American economy, the current infrastructure investment is expected to catalyse extensive job creation, private sector participation, and technological advancement. The stringent “Buy American” provisions incorporated in these projects further narrow competition and prime domestic firms like Transcat for enhanced government contract participation.</w:t>
      </w:r>
      <w:r/>
    </w:p>
    <w:p>
      <w:r/>
      <w:r>
        <w:t>Looking ahead, Transcat faces the strategic imperative to innovate and expand its service and rental offerings. This may involve targeted development of specialised calibration packages for emerging verticals such as renewable energy installations, advanced water treatment, and telecommunications infrastructure. Strengthening workforce expertise amid skilled labour shortages, investing in digital metrology solutions, and fostering early-stage project partnerships will be vital to maximising opportunities.</w:t>
      </w:r>
      <w:r/>
    </w:p>
    <w:p>
      <w:r/>
      <w:r>
        <w:t>Investors monitoring Transcat’s trajectory should focus on continued IIJA fund deployment, organic service growth, successful acquisition integration, and distribution segment momentum, particularly equipment rentals linked to project acceleration. Regulatory developments influencing compliance requirements and broader economic factors, including inflation and supply chain stability, will also significantly shape near-term outcomes.</w:t>
      </w:r>
      <w:r/>
    </w:p>
    <w:p>
      <w:r/>
      <w:r>
        <w:t>In conclusion, Transcat Inc. is well entrenched to capitalise on the unprecedented federal infrastructure investment wave. Its essential role in ensuring the accuracy, safety, and compliance of critical infrastructure assets places it at the heart of America’s modernisation efforts. While challenges exist, the company's comprehensive capabilities and strategic positioning suggest strong prospects for sustained growth as national infrastructure initiatives unfold over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https://markets.financialcontent.com/stocks/article/marketminute-2025-10-17-transcat-inc-poised-to-calibrate-growth-amidst-surging-infrastructure-investment</w:t>
        </w:r>
      </w:hyperlink>
      <w:r>
        <w:t xml:space="preserve"> - Please view link - unable to able to access data</w:t>
      </w:r>
      <w:r/>
    </w:p>
    <w:p>
      <w:pPr>
        <w:pStyle w:val="ListNumber"/>
        <w:spacing w:line="240" w:lineRule="auto"/>
        <w:ind w:left="720"/>
      </w:pPr>
      <w:r/>
      <w:hyperlink r:id="rId11">
        <w:r>
          <w:rPr>
            <w:color w:val="0000EE"/>
            <w:u w:val="single"/>
          </w:rPr>
          <w:t>https://www.transit.dot.gov/IIJA</w:t>
        </w:r>
      </w:hyperlink>
      <w:r>
        <w:t xml:space="preserve"> - The Federal Transit Administration (FTA) outlines the Infrastructure Investment and Jobs Act (IIJA), which authorises up to $108 billion for federal public transportation programmes, including $91 billion in guaranteed funding. The IIJA focuses on safety, modernisation, new propulsion technology, and accessibility, aiming to repair and upgrade ageing transit infrastructure, modernise bus and rail fleets, and support the transition to low- and zero-emission vehicles. It also provides funding to improve transit service and support substantial upgrades to improve rail station accessibility.</w:t>
      </w:r>
      <w:r/>
    </w:p>
    <w:p>
      <w:pPr>
        <w:pStyle w:val="ListNumber"/>
        <w:spacing w:line="240" w:lineRule="auto"/>
        <w:ind w:left="720"/>
      </w:pPr>
      <w:r/>
      <w:hyperlink r:id="rId12">
        <w:r>
          <w:rPr>
            <w:color w:val="0000EE"/>
            <w:u w:val="single"/>
          </w:rPr>
          <w:t>https://www.epa.gov/infrastructure</w:t>
        </w:r>
      </w:hyperlink>
      <w:r>
        <w:t xml:space="preserve"> - The U.S. Environmental Protection Agency (EPA) details the IIJA's impact on national infrastructure, highlighting over $60 billion in appropriations for EPA programmes, including the Clean Water and Drinking Water State Revolving Fund Programmes, the Superfund Programme, and geographic programmes. The IIJA invests $5.4 billion in cleaning up legacy pollution at Superfund and brownfields sites and transforming U.S. recycling and waste management. It also makes the largest investment in the nation's water infrastructure in U.S. history, with more than $50 billion in funding to strengthen and rebuild America's water infrastructure.</w:t>
      </w:r>
      <w:r/>
    </w:p>
    <w:p>
      <w:pPr>
        <w:pStyle w:val="ListNumber"/>
        <w:spacing w:line="240" w:lineRule="auto"/>
        <w:ind w:left="720"/>
      </w:pPr>
      <w:r/>
      <w:hyperlink r:id="rId13">
        <w:r>
          <w:rPr>
            <w:color w:val="0000EE"/>
            <w:u w:val="single"/>
          </w:rPr>
          <w:t>https://www.gsa.gov/real-estate/gsa-properties/land-ports-of-entry-and-the-infrastructure-investment-and-jobs-act/infrastructure-investment-and-jobs-act-and-lpoes</w:t>
        </w:r>
      </w:hyperlink>
      <w:r>
        <w:t xml:space="preserve"> - The General Services Administration (GSA) discusses the IIJA's provisions for modernising and improving Land Ports of Entry (LPOEs) at the U.S. northern and southern borders. The IIJA includes $3.4 billion for constructing, acquiring, repairing, and altering LPOEs, with projects divided into major modernisations, paving replacements, lease purchases, and Federal Motor Carrier Safety Administration locations. The funding aims to facilitate trade, create jobs, incorporate sustainability features, improve the human experience, strengthen community livability, and serve as a model for sustainability and innovation.</w:t>
      </w:r>
      <w:r/>
    </w:p>
    <w:p>
      <w:pPr>
        <w:pStyle w:val="ListNumber"/>
        <w:spacing w:line="240" w:lineRule="auto"/>
        <w:ind w:left="720"/>
      </w:pPr>
      <w:r/>
      <w:hyperlink r:id="rId14">
        <w:r>
          <w:rPr>
            <w:color w:val="0000EE"/>
            <w:u w:val="single"/>
          </w:rPr>
          <w:t>https://www.fhwa.dot.gov/infrastructure-investment-and-jobs-act/</w:t>
        </w:r>
      </w:hyperlink>
      <w:r>
        <w:t xml:space="preserve"> - The Federal Highway Administration (FHWA) provides information on the IIJA, which invests $350 billion in highway programmes over five years. The IIJA creates more opportunities for local governments and other entities, allowing them to compete directly for funding. The FHWA's website offers resources and updates on the implementation of the IIJA, including information on bridges, safety, and other key topics related to infrastructure investment and job creation.</w:t>
      </w:r>
      <w:r/>
    </w:p>
    <w:p>
      <w:pPr>
        <w:pStyle w:val="ListNumber"/>
        <w:spacing w:line="240" w:lineRule="auto"/>
        <w:ind w:left="720"/>
      </w:pPr>
      <w:r/>
      <w:hyperlink r:id="rId15">
        <w:r>
          <w:rPr>
            <w:color w:val="0000EE"/>
            <w:u w:val="single"/>
          </w:rPr>
          <w:t>https://railroads.dot.gov/IIJA</w:t>
        </w:r>
      </w:hyperlink>
      <w:r>
        <w:t xml:space="preserve"> - The Federal Railroad Administration (FRA) outlines the IIJA's impact on the nation's rail network, including $102 billion in total rail funding over fiscal years 2022-2026. This includes $66 billion from advanced appropriations and $36 billion in authorised funding. The FRA has awarded over $146 million in funding to strengthen intercity passenger rail service through the expanded Restoration and Enhancement Grant Programme and over $1.1 billion in Railroad Crossing Elimination Grant Programme funding to 123 rail projects in 41 states.</w:t>
      </w:r>
      <w:r/>
    </w:p>
    <w:p>
      <w:pPr>
        <w:pStyle w:val="ListNumber"/>
        <w:spacing w:line="240" w:lineRule="auto"/>
        <w:ind w:left="720"/>
      </w:pPr>
      <w:r/>
      <w:hyperlink r:id="rId16">
        <w:r>
          <w:rPr>
            <w:color w:val="0000EE"/>
            <w:u w:val="single"/>
          </w:rPr>
          <w:t>https://en.wikipedia.org/wiki/Infrastructure_Investment_and_Jobs_Act</w:t>
        </w:r>
      </w:hyperlink>
      <w:r>
        <w:t xml:space="preserve"> - The Infrastructure Investment and Jobs Act (IIJA) is a significant piece of legislation in the United States, enacted in November 2021, aiming to invest in infrastructure, competitiveness, and communities. The IIJA allocates funds across various sectors, including transportation, energy, and broadband, with a focus on modernising infrastructure and creating jobs. The act has been credited with catalysing numerous public and private investments and is considered a landmark in U.S. infrastructure policy.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financialcontent.com/stocks/article/marketminute-2025-10-17-transcat-inc-poised-to-calibrate-growth-amidst-surging-infrastructure-investment" TargetMode="External"/><Relationship Id="rId11" Type="http://schemas.openxmlformats.org/officeDocument/2006/relationships/hyperlink" Target="https://www.transit.dot.gov/IIJA" TargetMode="External"/><Relationship Id="rId12" Type="http://schemas.openxmlformats.org/officeDocument/2006/relationships/hyperlink" Target="https://www.epa.gov/infrastructure" TargetMode="External"/><Relationship Id="rId13" Type="http://schemas.openxmlformats.org/officeDocument/2006/relationships/hyperlink" Target="https://www.gsa.gov/real-estate/gsa-properties/land-ports-of-entry-and-the-infrastructure-investment-and-jobs-act/infrastructure-investment-and-jobs-act-and-lpoes" TargetMode="External"/><Relationship Id="rId14" Type="http://schemas.openxmlformats.org/officeDocument/2006/relationships/hyperlink" Target="https://www.fhwa.dot.gov/infrastructure-investment-and-jobs-act/" TargetMode="External"/><Relationship Id="rId15" Type="http://schemas.openxmlformats.org/officeDocument/2006/relationships/hyperlink" Target="https://railroads.dot.gov/IIJA" TargetMode="External"/><Relationship Id="rId16" Type="http://schemas.openxmlformats.org/officeDocument/2006/relationships/hyperlink" Target="https://en.wikipedia.org/wiki/Infrastructure_Investment_and_Jobs_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