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MSPs accelerate hardware refreshes by aligning with software end-of-life to ensure security and compliance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Managed service providers (MSPs) and IT managers face a crucial challenge in synchronizing hardware refresh cycles with software end-of-life (EOL) timelines, a strategy often overlooked in routine hardware planning. Traditionally, hardware refreshes are triggered by device age, warranty expiration, or performance thresholds. However, aligning these refreshes with software EOL dates is becoming essential to maintain security, compliance, and operational compatibility.</w:t>
      </w:r>
      <w:r/>
    </w:p>
    <w:p>
      <w:r/>
      <w:r>
        <w:t>When key software, such as operating systems or client applications, reaches EOL, devices become vulnerable as they no longer receive vendor updates or patches, despite the hardware itself possibly remaining functional. For instance, Microsoft’s announced end of support for Windows 10 in October 2025, along with Office 2016 and Office 2019, means that systems running these will face increased security risks if not refreshed or upgraded by then. Without proactive alignment, organisations risk operating unsupported software that can expose them to cyber threats and compliance violations.</w:t>
      </w:r>
      <w:r/>
    </w:p>
    <w:p>
      <w:r/>
      <w:r>
        <w:t>A structured approach to aligning hardware and software lifecycles involves several stages. First, MSPs must identify critical software EOL dates using vendor lifecycle documentation and maintain an accurate inventory of the client’s software versions and hardware age. This foundation enables the construction of a hardware-software alignment matrix, a visual tool linking devices to their associated software's EOL timeline and age-related risks. Such a matrix not only highlights priority refresh candidates but also provides a clear rationale that MSPs can communicate to clients.</w:t>
      </w:r>
      <w:r/>
    </w:p>
    <w:p>
      <w:r/>
      <w:r>
        <w:t>Integrating this matrix into Quarterly Business Reviews (QBRs) and budget planning transforms refresh cycles from reactive maintenance tasks into strategic conversations. By presenting tangible data on lifecycle risk and replacing arbitrary refresh schedules with fact-based recommendations tied to fiscal timing, MSPs can build client trust and avoid costly last-minute replacements. Automation also plays a critical role, especially for larger environments, where manual tracking becomes impractical. Tools like NinjaOne and scripting options enable automatic tagging of at-risk devices, regular refresh eligibility reports, and streamlined reporting workflows that reduce errors and enhance consistency.</w:t>
      </w:r>
      <w:r/>
    </w:p>
    <w:p>
      <w:r/>
      <w:r>
        <w:t>Industry experts advocate this approach as part of best practices for refresh planning. Beyond software EOL mapping and inventory accuracy, standardization of hardware models and clear lifecycle policies simplify the refresh process and reduce operational complexity. IT asset lifecycle management platforms additionally offer monitoring and automated alerts that support proactive refresh decision-making.</w:t>
      </w:r>
      <w:r/>
    </w:p>
    <w:p>
      <w:r/>
      <w:r>
        <w:t>There is also value in partnering with services that handle hardware decommissioning securely and transparently, such as IT asset disposition providers that offer comprehensive reporting and certifications. This supports sustainability goals and data security considerations during refresh cycles.</w:t>
      </w:r>
      <w:r/>
    </w:p>
    <w:p>
      <w:r/>
      <w:r>
        <w:t>Looking ahead, broader market trends underscore the importance of aligned refresh strategies. The post-pandemic surge in deferred hardware upgrades, combined with the looming Windows 10 support deadline, will generate a significant wave of IT refresh activity. Organisations must adopt disciplined lifecycle management frameworks to navigate this period effectively. Meanwhile, programs like Intel’s Stable IT Platform Program aim to reduce upgrade complexity by ensuring hardware platform consistency across refresh cycles, thereby mitigating incompatibility risks.</w:t>
      </w:r>
      <w:r/>
    </w:p>
    <w:p>
      <w:r/>
      <w:r>
        <w:t>In summary, synchronizing hardware refresh cycles with software end-of-support dates is critical for maintaining secure, efficient, and compliant IT environments. MSPs who implement structured alignment processes, leverage automation, and engage clients with clear, data-backed insights can proactively manage technology lifecycles, control costs, and minimise operational risks. This integrated approach represents a shift from reactive fixes to strategic IT asset management, critical for modern business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https://www.ninjaone.com/blog/align-hardware-refresh-cycles-with-software-eol/</w:t>
        </w:r>
      </w:hyperlink>
      <w:r>
        <w:t xml:space="preserve"> - Please view link - unable to able to access data</w:t>
      </w:r>
      <w:r/>
    </w:p>
    <w:p>
      <w:pPr>
        <w:pStyle w:val="ListNumber"/>
        <w:spacing w:line="240" w:lineRule="auto"/>
        <w:ind w:left="720"/>
      </w:pPr>
      <w:r/>
      <w:hyperlink r:id="rId10">
        <w:r>
          <w:rPr>
            <w:color w:val="0000EE"/>
            <w:u w:val="single"/>
          </w:rPr>
          <w:t>https://www.ninjaone.com/blog/align-hardware-refresh-cycles-with-software-eol/</w:t>
        </w:r>
      </w:hyperlink>
      <w:r>
        <w:t xml:space="preserve"> - This article discusses the importance of aligning hardware refresh cycles with software end-of-life (EOL) dates to ensure devices remain secure, compliant, and compatible with business applications. It outlines a structured process for integrating software lifecycle events into hardware planning, including identifying key software EOL dates, building a hardware-software alignment matrix, incorporating this into quarterly business reviews and budget planning, and automating endpoint data collection. The article also highlights potential risks of overlooking software EOL dates and provides best practices for effective alignment.</w:t>
      </w:r>
      <w:r/>
    </w:p>
    <w:p>
      <w:pPr>
        <w:pStyle w:val="ListNumber"/>
        <w:spacing w:line="240" w:lineRule="auto"/>
        <w:ind w:left="720"/>
      </w:pPr>
      <w:r/>
      <w:hyperlink r:id="rId11">
        <w:r>
          <w:rPr>
            <w:color w:val="0000EE"/>
            <w:u w:val="single"/>
          </w:rPr>
          <w:t>https://www.ninjaone.com/blog/strategic-hardware-refresh-planning-session/</w:t>
        </w:r>
      </w:hyperlink>
      <w:r>
        <w:t xml:space="preserve"> - This blog post provides guidance on leading strategic hardware refresh planning sessions for managed service provider (MSP) clients. It emphasizes the importance of tagging devices by lifecycle stage, using custom fields to track purchase dates and warranty expirations, and building client-facing reports with asset age summaries and refresh risk flags. The article also discusses how NinjaOne's features can assist in organizing assets, tracking refresh eligibility, and generating reports to support proactive hardware refresh planning.</w:t>
      </w:r>
      <w:r/>
    </w:p>
    <w:p>
      <w:pPr>
        <w:pStyle w:val="ListNumber"/>
        <w:spacing w:line="240" w:lineRule="auto"/>
        <w:ind w:left="720"/>
      </w:pPr>
      <w:r/>
      <w:hyperlink r:id="rId12">
        <w:r>
          <w:rPr>
            <w:color w:val="0000EE"/>
            <w:u w:val="single"/>
          </w:rPr>
          <w:t>https://www.unduit.com/blog/device-refresh-cycle-a-complete-guide/</w:t>
        </w:r>
      </w:hyperlink>
      <w:r>
        <w:t xml:space="preserve"> - This comprehensive guide explores best practices in device refresh cycles, including establishing clear lifecycle policies, implementing hardware standardization, and automating refresh cycles with IT asset management platforms. It discusses the importance of defining standardized replacement schedules based on device type and usage patterns, maintaining uniform hardware models across departments to simplify maintenance, and leveraging IT asset lifecycle management platforms to monitor device performance, automate alerts for hardware nearing end-of-life, and plan proactive device refreshes.</w:t>
      </w:r>
      <w:r/>
    </w:p>
    <w:p>
      <w:pPr>
        <w:pStyle w:val="ListNumber"/>
        <w:spacing w:line="240" w:lineRule="auto"/>
        <w:ind w:left="720"/>
      </w:pPr>
      <w:r/>
      <w:hyperlink r:id="rId13">
        <w:r>
          <w:rPr>
            <w:color w:val="0000EE"/>
            <w:u w:val="single"/>
          </w:rPr>
          <w:t>https://www.intel.com/content/dam/www/central-libraries/us/en/documents/understanding-complexity-of-end-user-system-upgrades-brief-dec2021.pdf</w:t>
        </w:r>
      </w:hyperlink>
      <w:r>
        <w:t xml:space="preserve"> - This brief from Intel discusses the complexities involved in end-user system upgrades and how to reduce them through stability guarantees. It highlights the benefits of programs like the Intel® Stable IT Platform Program, which ensures consistent quality and performance throughout a device's generation by guaranteeing no hardware changes across the buying cycle for at least 15 months or until the next generational cycle. The document outlines how such programs can simplify the refresh process by eliminating the risk of upgrade incompatibility.</w:t>
      </w:r>
      <w:r/>
    </w:p>
    <w:p>
      <w:pPr>
        <w:pStyle w:val="ListNumber"/>
        <w:spacing w:line="240" w:lineRule="auto"/>
        <w:ind w:left="720"/>
      </w:pPr>
      <w:r/>
      <w:hyperlink r:id="rId14">
        <w:r>
          <w:rPr>
            <w:color w:val="0000EE"/>
            <w:u w:val="single"/>
          </w:rPr>
          <w:t>https://www.aptosolutions.com/hardware-refresh</w:t>
        </w:r>
      </w:hyperlink>
      <w:r>
        <w:t xml:space="preserve"> - Apto Solutions offers IT asset disposition (ITAD) services to optimize hardware refresh cycles. Their services include full visibility into asset details, real-time access, data erasure logs and certificates, data destruction certificates, recycling certificates, processing status by job, and business review data and dashboards. Apto also provides secure onsite data destruction services and a mail-in box program to support hardware refreshes and employee termination solutions, adapting to the needs of a more remote workforce.</w:t>
      </w:r>
      <w:r/>
    </w:p>
    <w:p>
      <w:pPr>
        <w:pStyle w:val="ListNumber"/>
        <w:spacing w:line="240" w:lineRule="auto"/>
        <w:ind w:left="720"/>
      </w:pPr>
      <w:r/>
      <w:hyperlink r:id="rId15">
        <w:r>
          <w:rPr>
            <w:color w:val="0000EE"/>
            <w:u w:val="single"/>
          </w:rPr>
          <w:t>https://www.cloudsyntrix.com/blogs/the-coming-it-hardware-refresh-wave-navigating-the-post-pandemic-cycle/</w:t>
        </w:r>
      </w:hyperlink>
      <w:r>
        <w:t xml:space="preserve"> - This article discusses the anticipated IT hardware refresh wave post-pandemic, highlighting two major catalysts: the extended hardware lifecycles and reduced wear and tear on devices purchased during 2020-2022. It notes that while organizations can delay upgrades temporarily, factors like Microsoft's retirement of Windows 10 support in October 2025 will drive significant hardware investments in the near future. The article emphasizes the need for organizations to plan for hardware refreshes to maintain security and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njaone.com/blog/align-hardware-refresh-cycles-with-software-eol/" TargetMode="External"/><Relationship Id="rId11" Type="http://schemas.openxmlformats.org/officeDocument/2006/relationships/hyperlink" Target="https://www.ninjaone.com/blog/strategic-hardware-refresh-planning-session/" TargetMode="External"/><Relationship Id="rId12" Type="http://schemas.openxmlformats.org/officeDocument/2006/relationships/hyperlink" Target="https://www.unduit.com/blog/device-refresh-cycle-a-complete-guide/" TargetMode="External"/><Relationship Id="rId13" Type="http://schemas.openxmlformats.org/officeDocument/2006/relationships/hyperlink" Target="https://www.intel.com/content/dam/www/central-libraries/us/en/documents/understanding-complexity-of-end-user-system-upgrades-brief-dec2021.pdf" TargetMode="External"/><Relationship Id="rId14" Type="http://schemas.openxmlformats.org/officeDocument/2006/relationships/hyperlink" Target="https://www.aptosolutions.com/hardware-refresh" TargetMode="External"/><Relationship Id="rId15" Type="http://schemas.openxmlformats.org/officeDocument/2006/relationships/hyperlink" Target="https://www.cloudsyntrix.com/blogs/the-coming-it-hardware-refresh-wave-navigating-the-post-pandemic-cy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