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ASOS leads retail sector shift with strategic realignment amid unfolding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retail sector within the FTSE 350 continues to navigate an increasingly challenging environment marked by shifting consumer habits, elevated operating costs, and a nuanced digital landscape. ASOS, a significant player in the online fashion market, exemplifies the broader sector trends as it adjusts its operations amid softer trading conditions and evolving market demands.</w:t>
      </w:r>
      <w:r/>
    </w:p>
    <w:p>
      <w:r/>
      <w:r>
        <w:t>Current market conditions reflect tighter household budgets, with consumers prioritising essential items over discretionary spending such as fashion. This recalibration in spending behaviour is influencing retailers across the FTSE 350, particularly those focused on discretionary categories, where demand has become more selective. Industry observers note that online retail, while still dominant in fashion, faces fragmentation in consumer engagement, with heightened expectations around delivery, product accuracy, and customer service adding complexity for retailers seeking to maintain competitive standing.</w:t>
      </w:r>
      <w:r/>
    </w:p>
    <w:p>
      <w:r/>
      <w:r>
        <w:t>ASOS's response to these pressures includes a strategic realignment focusing on streamlined product ranges aligned with consistent demand patterns. The company is refining its cost structure by enhancing logistics, revising supplier relationships, and optimising warehouse operations, including temporary dormancy of some facilities to improve efficiency. Digital engagement remains a priority, with improvements to mobile browsing and checkout processes aimed at enhancing user experience and maintaining relevance in a competitive global market.</w:t>
      </w:r>
      <w:r/>
    </w:p>
    <w:p>
      <w:r/>
      <w:r>
        <w:t>These operational adjustments mirror sector-wide priorities among FTSE 350 retailers, which include disciplined inventory management to balance the risks of overstocking and missed sales opportunities; logistics optimisation through consolidation and automation; and enhanced digital competencies to meet evolving consumer expectations. The sector is also increasingly focused on customer engagement strategies that reflect shifting style preferences and broader lifestyle influences, employing visual storytelling and interactive digital experiences to reinforce brand loyalty.</w:t>
      </w:r>
      <w:r/>
    </w:p>
    <w:p>
      <w:r/>
      <w:r>
        <w:t>Underlying these adaptations are broader economic factors shaping the retail landscape. Rising operational expenses, including energy, labour, and distribution costs, exert significant pressure on profit margins. The UK retail environment also contends with structural changes, such as the ongoing decline of physical high street stores, evidenced by extensive store closures in 2024, and a transition towards online and omnichannel models. Reports indicate that internet sales constitute a substantial and growing portion of retail transactions, highlighting the critical role of e-commerce platforms in sector performance.</w:t>
      </w:r>
      <w:r/>
    </w:p>
    <w:p>
      <w:r/>
      <w:r>
        <w:t>Further challenges include the impact of the cost-of-living crisis on consumer demand and business costs, including increases in National Insurance contributions that strain employment budgets. Nonetheless, some segments within the retail sector, such as large chain stores, have seen modest increases in consumer spending, suggesting uneven recovery dynamics. Preferences are shifting towards value, convenience, and quality, with consumers favouring smaller, more frequent purchases, a trend that influences inventory and marketing strategies.</w:t>
      </w:r>
      <w:r/>
    </w:p>
    <w:p>
      <w:r/>
      <w:r>
        <w:t>The integration of digital innovation with physical retail experiences is also reshaping the sector. Retailers are increasingly adopting omnichannel approaches that blend online and in-store advantages, incorporating contactless payments and sustainability initiatives in packaging and sourcing. Supply chain technology advancements and the emphasis on digital and customer service skills highlight the sector’s drive towards operational flexibility and resilience.</w:t>
      </w:r>
      <w:r/>
    </w:p>
    <w:p>
      <w:r/>
      <w:r>
        <w:t>ASOS’s strategic realignment, therefore, reflects both the immediate need to address softer trading conditions and the broader imperative for retail firms within the FTSE 350 to recalibrate in a complex, cost-constrained, and digitally fragmented marketplace. As consumer habits continue to evolve in response to economic pressures, retailers that can balance operational efficiency with enhanced customer engagement and clear value propositions are likely to fare better amid ongoing uncertainty.</w:t>
      </w:r>
      <w:r/>
    </w:p>
    <w:p>
      <w:r/>
      <w:r>
        <w:t>This evolving retail climate encapsulates a sector striving not only to adapt to economic realities but also to leverage digital capabilities and strategic agility to sustain competitiveness and growth within the UK’s broader FTSE 350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https://kalkinemedia.com/uk/stocks/consumer/retail-dynamics-in-the-ftse-350-asos-faces-shifting-consumer-patterns</w:t>
        </w:r>
      </w:hyperlink>
      <w:r>
        <w:t xml:space="preserve"> - Please view link - unable to able to access data</w:t>
      </w:r>
      <w:r/>
    </w:p>
    <w:p>
      <w:pPr>
        <w:pStyle w:val="ListNumber"/>
        <w:spacing w:line="240" w:lineRule="auto"/>
        <w:ind w:left="720"/>
      </w:pPr>
      <w:r/>
      <w:hyperlink r:id="rId11">
        <w:r>
          <w:rPr>
            <w:color w:val="0000EE"/>
            <w:u w:val="single"/>
          </w:rPr>
          <w:t>https://www.coface.uk/news-economy-and-insights/uk-sector-snapshot-retail-trends</w:t>
        </w:r>
      </w:hyperlink>
      <w:r>
        <w:t xml:space="preserve"> - This report examines the challenges facing the UK retail sector, including rising operating costs, shifting consumer spending habits, and the impact of digital transformation. It highlights the dominance of online shopping, with internet sales accounting for a significant portion of retail sales, and discusses the decline of high street shopping, noting a substantial increase in store closures. The report also addresses the pressures of elevated operating expenses and the need for retailers to adapt to changing consumer priorities and economic conditions.</w:t>
      </w:r>
      <w:r/>
    </w:p>
    <w:p>
      <w:pPr>
        <w:pStyle w:val="ListNumber"/>
        <w:spacing w:line="240" w:lineRule="auto"/>
        <w:ind w:left="720"/>
      </w:pPr>
      <w:r/>
      <w:hyperlink r:id="rId12">
        <w:r>
          <w:rPr>
            <w:color w:val="0000EE"/>
            <w:u w:val="single"/>
          </w:rPr>
          <w:t>https://commonslibrary.parliament.uk/research-briefings/sn06186/</w:t>
        </w:r>
      </w:hyperlink>
      <w:r>
        <w:t xml:space="preserve"> - This briefing provides an overview of the UK retail sector, detailing its economic output, employment figures, and the impact of the COVID-19 pandemic on retail sales. It highlights the rise of internet sales, which have become more prevalent in the UK than in other European countries and the USA. The briefing also notes the significant number of store closures in 2024, affecting thousands of stores and employees, and discusses the challenges faced by the sector in adapting to changing consumer behaviours and economic pressures.</w:t>
      </w:r>
      <w:r/>
    </w:p>
    <w:p>
      <w:pPr>
        <w:pStyle w:val="ListNumber"/>
        <w:spacing w:line="240" w:lineRule="auto"/>
        <w:ind w:left="720"/>
      </w:pPr>
      <w:r/>
      <w:hyperlink r:id="rId13">
        <w:r>
          <w:rPr>
            <w:color w:val="0000EE"/>
            <w:u w:val="single"/>
          </w:rPr>
          <w:t>https://www.abcmoney.co.uk/2025/04/uk-retail-sector-adapts-to-shifting-consumer-habits-and-digital-transformation/</w:t>
        </w:r>
      </w:hyperlink>
      <w:r>
        <w:t xml:space="preserve"> - This article explores how the UK retail sector is adapting to evolving consumer habits and digital transformation. It discusses the integration of digital innovation with in-store experiences, the rise of online shopping, and the importance of e-commerce platforms. The article also highlights the shift towards omnichannel approaches, the adoption of contactless payment methods, and the emphasis on sustainability in packaging and sourcing. It notes the increased use of technology in supply chain management and the growing demand for digital and customer service skills in the workforce.</w:t>
      </w:r>
      <w:r/>
    </w:p>
    <w:p>
      <w:pPr>
        <w:pStyle w:val="ListNumber"/>
        <w:spacing w:line="240" w:lineRule="auto"/>
        <w:ind w:left="720"/>
      </w:pPr>
      <w:r/>
      <w:hyperlink r:id="rId14">
        <w:r>
          <w:rPr>
            <w:color w:val="0000EE"/>
            <w:u w:val="single"/>
          </w:rPr>
          <w:t>https://www.retail-insight-network.com/news/rising-costs-threaten-uk-retail-recovery-in-2025/</w:t>
        </w:r>
      </w:hyperlink>
      <w:r>
        <w:t xml:space="preserve"> - This article discusses the challenges facing the UK retail sector in 2025, particularly the impact of rising costs on recovery efforts. It notes a modest year-on-year increase in retail footfall, with retail parks outperforming other destinations. The article highlights the pressures of escalating costs, including energy bills and business rates, and the dampening effect of the cost-of-living crisis on consumer demand. It also mentions the increase in National Insurance contributions and its potential impact on employment costs and profit margins for retailers.</w:t>
      </w:r>
      <w:r/>
    </w:p>
    <w:p>
      <w:pPr>
        <w:pStyle w:val="ListNumber"/>
        <w:spacing w:line="240" w:lineRule="auto"/>
        <w:ind w:left="720"/>
      </w:pPr>
      <w:r/>
      <w:hyperlink r:id="rId15">
        <w:r>
          <w:rPr>
            <w:color w:val="0000EE"/>
            <w:u w:val="single"/>
          </w:rPr>
          <w:t>https://www.modaes.com/global/markets/uk-consumer-spending-chains-increase-by-5-in-the-face-of-a-decline-in-department-stores</w:t>
        </w:r>
      </w:hyperlink>
      <w:r>
        <w:t xml:space="preserve"> - This article examines the shift in UK consumer spending patterns, noting a 5% increase in purchases at large chains in the first quarter of the year, while department stores experienced a decline. It highlights the changing shopping behaviour of British consumers, with a greater preference for chains over large stores. The article also discusses the trend of consumers opting for smaller, more frequent purchases, and the importance of value, convenience, and quality in influencing market share.</w:t>
      </w:r>
      <w:r/>
    </w:p>
    <w:p>
      <w:pPr>
        <w:pStyle w:val="ListNumber"/>
        <w:spacing w:line="240" w:lineRule="auto"/>
        <w:ind w:left="720"/>
      </w:pPr>
      <w:r/>
      <w:hyperlink r:id="rId16">
        <w:r>
          <w:rPr>
            <w:color w:val="0000EE"/>
            <w:u w:val="single"/>
          </w:rPr>
          <w:t>https://www.tmhcc.com/en/news-and-articles/thought-leadership/uk-retail-sector-report-oct-2025</w:t>
        </w:r>
      </w:hyperlink>
      <w:r>
        <w:t xml:space="preserve"> - This report provides insights into the UK retail sector as of October 2025, focusing on online sales trends and sector performance. It notes that online sales account for more than a quarter of all UK retail sales, with e-commerce adoption varying across retail sub-sectors. The report highlights growth in non-food stores and non-store retailing, while food stores recorded a decline. It also discusses the impact of the COVID-19 pandemic on online retail sales and the subsequent recovery in the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consumer/retail-dynamics-in-the-ftse-350-asos-faces-shifting-consumer-patterns" TargetMode="External"/><Relationship Id="rId11" Type="http://schemas.openxmlformats.org/officeDocument/2006/relationships/hyperlink" Target="https://www.coface.uk/news-economy-and-insights/uk-sector-snapshot-retail-trends" TargetMode="External"/><Relationship Id="rId12" Type="http://schemas.openxmlformats.org/officeDocument/2006/relationships/hyperlink" Target="https://commonslibrary.parliament.uk/research-briefings/sn06186/" TargetMode="External"/><Relationship Id="rId13" Type="http://schemas.openxmlformats.org/officeDocument/2006/relationships/hyperlink" Target="https://www.abcmoney.co.uk/2025/04/uk-retail-sector-adapts-to-shifting-consumer-habits-and-digital-transformation/" TargetMode="External"/><Relationship Id="rId14" Type="http://schemas.openxmlformats.org/officeDocument/2006/relationships/hyperlink" Target="https://www.retail-insight-network.com/news/rising-costs-threaten-uk-retail-recovery-in-2025/" TargetMode="External"/><Relationship Id="rId15" Type="http://schemas.openxmlformats.org/officeDocument/2006/relationships/hyperlink" Target="https://www.modaes.com/global/markets/uk-consumer-spending-chains-increase-by-5-in-the-face-of-a-decline-in-department-stores" TargetMode="External"/><Relationship Id="rId16" Type="http://schemas.openxmlformats.org/officeDocument/2006/relationships/hyperlink" Target="https://www.tmhcc.com/en/news-and-articles/thought-leadership/uk-retail-sector-report-oc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