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Ocado faces market slump after Kroger fulfilment centre closures amid global expansion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Ocado Group PLC, a prominent player in the UK’s retail-technology sector, recently attracted considerable market attention following notable developments in its share activity and operational landscape. The company, well-known for its sophisticated automation technology and retail-fulfilment systems, continues to be a focal point within the FTSE 350 and the broader digital-retail transformation discourse.</w:t>
      </w:r>
      <w:r/>
    </w:p>
    <w:p>
      <w:r/>
      <w:r>
        <w:t>Ocado’s core business revolves around advanced logistics systems, robotics-enabled warehouse platforms, and cloud-based digital retail solutions. These technological innovations are tailored to meet the rising demands of online grocery and e-commerce fulfilment, promising improved speed, accuracy, and efficiency. The firm's complex ecosystem integrates robotic picking systems, software for inventory and delivery coordination, and consultancy services for designing fulfilment centres. Its international licensing partnerships further extend its footprint by enabling retailers globally to adopt Ocado’s technology, highlighting its ambition to scale beyond domestic markets.</w:t>
      </w:r>
      <w:r/>
    </w:p>
    <w:p>
      <w:r/>
      <w:r>
        <w:t xml:space="preserve">Despite these strengths, recent market activity underscored some challenges. The company hit a fresh short-term trading low, drawing sector interest amid ongoing conversations about digital-retail infrastructure, supply-chain modernisation, and automation adoption. This movement was closely linked to significant developments involving one of Ocado’s key international partners, U.S. supermarket giant Kroger. Kroger’s decision to close three of its delivery fulfilment centres in Florida, Wisconsin, and Maryland has dealt a blow to Ocado’s revenue projections, with an anticipated $50 million reduction in fee income for fiscal year 2026. </w:t>
      </w:r>
      <w:r/>
    </w:p>
    <w:p>
      <w:r/>
      <w:r>
        <w:t>While Ocado will receive over $250 million in compensation for the early closures, the market reacted sharply, with the company’s shares declining by more than 20% following the announcement. Analysts have downgraded their target prices, reflecting growing concerns about the demand for hyper-efficient supermarket delivery systems being largely confined to densely populated areas, a factor that might restrict Ocado’s growth potential in some markets.</w:t>
      </w:r>
      <w:r/>
    </w:p>
    <w:p>
      <w:r/>
      <w:r>
        <w:t>This setback contrasts somewhat with Ocado’s strong domestic performance, where it remains the fastest-growing online grocer. Data from the company’s interim results for the six months ending May 2025 showed a 16.3% revenue increase to £1.53 billion, driven by rising weekly order volumes and an expanded online market share to 14.4%. Moreover, robust third-quarter trading numbers revealed further growth, with a 15.5% increase in retail revenue and a steady rise in active customers, reinforcing Ocado’s solid foothold in the UK market.</w:t>
      </w:r>
      <w:r/>
    </w:p>
    <w:p>
      <w:r/>
      <w:r>
        <w:t>Ocado’s annual report for fiscal 2024 also presented a forward-looking picture, highlighting the launch of 25 Customer Fulfilment Centres globally and the deployment of its software solutions across more than 1,000 stores worldwide. The company’s shift from a primarily UK-centric business towards a global retail-technology provider is evident in its ongoing investments in robotics, cloud orchestration, and international licensing.</w:t>
      </w:r>
      <w:r/>
    </w:p>
    <w:p>
      <w:r/>
      <w:r>
        <w:t>The company’s multifaceted model, which blends cutting-edge robotics, software engineering, and logistics design, keeps it at the centre of discussions about the future of retail automation. However, the Kroger-related developments illustrate the challenges of scaling these innovations across diverse markets with varying demand dynamics. Industry observers view Ocado as a bellwether for technological transformation in retail, with its fortunes heavily influenced by broader trends in online shopping, logistics innovation, and digital fulfilment resilience.</w:t>
      </w:r>
      <w:r/>
    </w:p>
    <w:p>
      <w:r/>
      <w:r>
        <w:t>Ultimately, Ocado’s recent market activity and operational news highlight the complexity of navigating growth in an evolving landscape where automation and supply-chain efficiency remain paramount. While setbacks such as those stemming from Kroger’s strategic realignments have impacted sentiment, the company’s ongoing expansion efforts and technological advancements continue to demonstrate its significant role within the retail technology sector, both in the UK and internationally.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https://kalkinemedia.com/uk/stocks/consumer/ftse-350-spotlight-turns-toward-ocado-group-plc-amid-retail-tech-market-activity</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https://www.reuters.com/business/retail-consumer/ocado-shares-extend-decline-after-kroger-setback-2025-11-19/</w:t>
        </w:r>
      </w:hyperlink>
      <w:r>
        <w:t xml:space="preserve"> - Ocado's shares declined further after Kroger announced the closure of three U.S. delivery fulfillment centers, leading to a 5% drop in early London trading. Despite receiving over $250 million in compensation, Ocado anticipates a $50 million reduction in fee revenue for fiscal year 2026. Analysts have adjusted their target price for Ocado shares downward in response to this development.</w:t>
      </w:r>
      <w:r/>
    </w:p>
    <w:p>
      <w:pPr>
        <w:pStyle w:val="ListNumber"/>
        <w:spacing w:line="240" w:lineRule="auto"/>
        <w:ind w:left="720"/>
      </w:pPr>
      <w:r/>
      <w:hyperlink r:id="rId12">
        <w:r>
          <w:rPr>
            <w:color w:val="0000EE"/>
            <w:u w:val="single"/>
          </w:rPr>
          <w:t>https://www.reuters.com/commentary/breakingviews/ocados-bright-robotic-future-suffers-glitch-2025-11-19/</w:t>
        </w:r>
      </w:hyperlink>
      <w:r>
        <w:t xml:space="preserve"> - Ocado's vision for automated grocery warehouses faced a setback as Kroger announced the closure of three customer fulfillment centers in Florida, Wisconsin, and Maryland. This move suggests that demand for hyper-efficient supermarket deliveries is confined to densely populated areas, potentially limiting Ocado's market. The closures are expected to result in a $50 million loss in recurring technology revenue for Ocado in 2026, though the company will receive over $250 million in compensation from Kroger.</w:t>
      </w:r>
      <w:r/>
    </w:p>
    <w:p>
      <w:pPr>
        <w:pStyle w:val="ListNumber"/>
        <w:spacing w:line="240" w:lineRule="auto"/>
        <w:ind w:left="720"/>
      </w:pPr>
      <w:r/>
      <w:hyperlink r:id="rId13">
        <w:r>
          <w:rPr>
            <w:color w:val="0000EE"/>
            <w:u w:val="single"/>
          </w:rPr>
          <w:t>https://ocadoretail.com/wp-content/uploads/2025/04/67dbea017bf74073320f6dc3_Ocado-Group-Annual-Report-FY24.pdf</w:t>
        </w:r>
      </w:hyperlink>
      <w:r>
        <w:t xml:space="preserve"> - Ocado Group's Annual Report for the fiscal year 2024 highlights significant milestones, including the launch of 25 Customer Fulfillment Centers (CFCs) worldwide and the deployment of software solutions in over 1,000 stores globally. The report emphasizes the company's shift from its home market to the global stage, showcasing its expansion and technological advancements in the retail sector.</w:t>
      </w:r>
      <w:r/>
    </w:p>
    <w:p>
      <w:pPr>
        <w:pStyle w:val="ListNumber"/>
        <w:spacing w:line="240" w:lineRule="auto"/>
        <w:ind w:left="720"/>
      </w:pPr>
      <w:r/>
      <w:hyperlink r:id="rId14">
        <w:r>
          <w:rPr>
            <w:color w:val="0000EE"/>
            <w:u w:val="single"/>
          </w:rPr>
          <w:t>https://www.rns-pdf.londonstockexchange.com/rns/4624R_1-2025-7-17.pdf</w:t>
        </w:r>
      </w:hyperlink>
      <w:r>
        <w:t xml:space="preserve"> - Ocado Group's interim results for the six months ending 17 May 2025 reveal a 16.3% increase in revenue to £1,525.5 million, driven by a 14.7% growth in weekly orders to 491,000. The company's online market share rose to 14.4%, up 2.1 percentage points year-on-year, solidifying its position as the UK's fastest-growing grocer.</w:t>
      </w:r>
      <w:r/>
    </w:p>
    <w:p>
      <w:pPr>
        <w:pStyle w:val="ListNumber"/>
        <w:spacing w:line="240" w:lineRule="auto"/>
        <w:ind w:left="720"/>
      </w:pPr>
      <w:r/>
      <w:hyperlink r:id="rId15">
        <w:r>
          <w:rPr>
            <w:color w:val="0000EE"/>
            <w:u w:val="single"/>
          </w:rPr>
          <w:t>https://uk.finance.yahoo.com/news/ocado-sees-shares-plummet-blow-151949850.html</w:t>
        </w:r>
      </w:hyperlink>
      <w:r>
        <w:t xml:space="preserve"> - Ocado's shares plummeted by over 20% after the company warned of a $50 million impact from its U.S. partner Kroger's decision to close three warehouses. Despite this, Ocado will receive $250 million in compensation for the early closure of the warehouses. The company will continue to operate five sites for Kroger and support logistics operations in the remaining sites.</w:t>
      </w:r>
      <w:r/>
    </w:p>
    <w:p>
      <w:pPr>
        <w:pStyle w:val="ListNumber"/>
        <w:spacing w:line="240" w:lineRule="auto"/>
        <w:ind w:left="720"/>
      </w:pPr>
      <w:r/>
      <w:hyperlink r:id="rId16">
        <w:r>
          <w:rPr>
            <w:color w:val="0000EE"/>
            <w:u w:val="single"/>
          </w:rPr>
          <w:t>https://www.investing.com/news/stock-market-news/ocado-retail-shares-surge-on-strong-q3-trading-update-3622747</w:t>
        </w:r>
      </w:hyperlink>
      <w:r>
        <w:t xml:space="preserve"> - Ocado Retail's shares surged by 14.3% following a strong Q3 trading update, reporting a 15.5% year-on-year increase in retail revenue to £658 million for the 13 weeks ending 1 September 2024. The company also saw a 14.7% increase in average weekly orders to 437,000 and a 10.3% rise in active customers to 1.06 million, indicating robust growth in the online grocery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uk/stocks/consumer/ftse-350-spotlight-turns-toward-ocado-group-plc-amid-retail-tech-market-activity" TargetMode="External"/><Relationship Id="rId11" Type="http://schemas.openxmlformats.org/officeDocument/2006/relationships/hyperlink" Target="https://www.reuters.com/business/retail-consumer/ocado-shares-extend-decline-after-kroger-setback-2025-11-19/" TargetMode="External"/><Relationship Id="rId12" Type="http://schemas.openxmlformats.org/officeDocument/2006/relationships/hyperlink" Target="https://www.reuters.com/commentary/breakingviews/ocados-bright-robotic-future-suffers-glitch-2025-11-19/" TargetMode="External"/><Relationship Id="rId13" Type="http://schemas.openxmlformats.org/officeDocument/2006/relationships/hyperlink" Target="https://ocadoretail.com/wp-content/uploads/2025/04/67dbea017bf74073320f6dc3_Ocado-Group-Annual-Report-FY24.pdf" TargetMode="External"/><Relationship Id="rId14" Type="http://schemas.openxmlformats.org/officeDocument/2006/relationships/hyperlink" Target="https://www.rns-pdf.londonstockexchange.com/rns/4624R_1-2025-7-17.pdf" TargetMode="External"/><Relationship Id="rId15" Type="http://schemas.openxmlformats.org/officeDocument/2006/relationships/hyperlink" Target="https://uk.finance.yahoo.com/news/ocado-sees-shares-plummet-blow-151949850.html" TargetMode="External"/><Relationship Id="rId16" Type="http://schemas.openxmlformats.org/officeDocument/2006/relationships/hyperlink" Target="https://www.investing.com/news/stock-market-news/ocado-retail-shares-surge-on-strong-q3-trading-update-36227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