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Industrial sector accelerates shift to M&amp;A for supply chain resilience and digital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Industrial companies are increasingly turning to mergers and acquisitions (M&amp;A) as a strategic tool to overhaul and fortify their supply chains, which have been stretched to breaking point by successive global disruptions. Rather than relying solely on incremental measures or organic growth, many leadership teams in the industrial sector are using deal-making to secure critical inputs, localize production, embed advanced technologies, and build resilience directly into their operational frameworks.</w:t>
      </w:r>
      <w:r/>
    </w:p>
    <w:p>
      <w:r/>
      <w:r>
        <w:t>The past several years have starkly exposed the fragility of industrial supply chains. Events such as the COVID-19 pandemic shutdowns, semiconductor shortages, geopolitical conflicts, disruptions in critical shipping routes like the Red Sea, and volatile energy markets have all underscored the vulnerabilities of long, outsourced, and single-source supply chains. These shocks have elevated supply chain resilience from a routine operational concern to a strategic boardroom imperative, directly impacting company competitiveness, valuation, and access to finance.</w:t>
      </w:r>
      <w:r/>
    </w:p>
    <w:p>
      <w:r/>
      <w:r>
        <w:t>Reflecting this shift, M&amp;A activity in industrial manufacturing has evolved. While the volume of deals remains below the high peaks seen before 2022, the value of transactions has remained robust. Companies are focusing on fewer, more strategic acquisitions with supply chain resilience, technology integration, and portfolio realignment as core motivations. This strategic approach marks a departure from pursuing growth indiscriminately; instead, M&amp;A is now a precise instrument for addressing structural vulnerabilities within supply chains.</w:t>
      </w:r>
      <w:r/>
    </w:p>
    <w:p>
      <w:r/>
      <w:r>
        <w:t>For around two decades, outsourcing was the dominant model in industrial manufacturing, with companies offloading production and logistics to third parties to reduce costs, maintain asset-light operations, and expand globally with limited balance-sheet risk. While this approach yielded efficiency gains, it also created dependencies on a narrow pool of suppliers and contract manufacturers, exposing companies to significant risk during times of disruption. The pandemic and other crises revealed that many original equipment manufacturers (OEMs) lacked control over critical assets and processes.</w:t>
      </w:r>
      <w:r/>
    </w:p>
    <w:p>
      <w:r/>
      <w:r>
        <w:t>Consequently, there has been a notable pivot back from outsourcing toward ownership. Rather than rebuilding capabilities from scratch, industrial firms are increasingly acquiring key suppliers, sub-system manufacturers, logistics providers, and contract manufacturers. This strategy, often described as “owning the bottleneck,” aims to secure capacity, quality, intellectual property, and data in-house. This is not a wholesale reversal of outsourcing; companies continue to delegate low-value, non-core activities to third parties. However, for strategic nodes, elements vital to production continuity, safety, environmental, social, and governance (ESG) commitments, and regulatory compliance, ownership is increasingly preferred, even if it entails higher capital expenditure and greater balance-sheet intensity. Investors appear receptive to this trade-off, recognising that it can reduce operational volatility and strengthen long-term cash flows.</w:t>
      </w:r>
      <w:r/>
    </w:p>
    <w:p>
      <w:r/>
      <w:r>
        <w:t>Vertical integration is one of the most visible outcomes of this shift. Industrial companies are acquiring upstream suppliers and downstream distributors to stabilise essential input flows and gain better control over cost, quality, and lead times. This trend is particularly pronounced in sectors such as automotive, batteries, semiconductors, aerospace subsystems, engineered materials, and precision components. Many acquisitions target tier-2 and tier-3 suppliers, which traditionally operate with slim margins and limited bargaining power. By bringing these suppliers into larger corporate groups, buyers seek to stabilise their economics, standardise quality, and coordinate capacity expansion with expected future demand. On the distribution side, buying specialist logistics providers enables companies to better manage inventories, shorten delivery cycles, and improve service, particularly in fragmented markets like construction materials and industrial tools.</w:t>
      </w:r>
      <w:r/>
    </w:p>
    <w:p>
      <w:r/>
      <w:r>
        <w:t>Geographic rebalancing is another key strategy underpinning the current M&amp;A surge. Reshoring and nearshoring are moving from aspirational buzzwords to concrete strategies aimed at mitigating risks associated with trade policy shifts, tariffs, and shipping bottlenecks. Acquiring existing facilities, contract manufacturers, or joint venture partners is often a faster and less risky approach than building new capacity from scratch. This strategy enables companies to create regional production hubs closer to key markets. For example, Asian suppliers are establishing or partnering with facilities in Central and Eastern Europe, Southeast Asia, and Mexico to serve both local customers and global OEM platforms. Similarly, Western industrial firms are acquiring nearshore assets to benefit from shorter lead times, reduced political risk, and access to local talent pools. This regionalised, partially redundant network model of supply chains is expected to become the new norm.</w:t>
      </w:r>
      <w:r/>
    </w:p>
    <w:p>
      <w:r/>
      <w:r>
        <w:t>Beyond physical assets, industrial buyers are increasingly investing in technology to orchestrate complex supply chains more effectively. There is a growing wave of acquisitions targeting industrial Internet of Things (IIoT) platforms, advanced planning software, warehouse and transport management systems, predictive maintenance tools, robotics, and AI-driven optimisation technologies. These digital investments aim to enhance end-to-end visibility, scenario planning, and real-time disruption response while提升 factory productivity. Additionally, embedding such digital capabilities into customer-facing services is providing competitive differentiation through more reliable delivery commitments, inventory-as-a-service offerings, and integrated project execution.</w:t>
      </w:r>
      <w:r/>
    </w:p>
    <w:p>
      <w:r/>
      <w:r>
        <w:t>Environmental, social, and governance (ESG) considerations and regulatory pressures are also accelerating M&amp;A activity. Industrial customers, regulators, and financiers demand more traceable, low-carbon, and ethically sourced supply chains. Improving ESG profiles by acquiring suppliers with credible compliance infrastructure offers a faster and more transparent solution than relying solely on audits and contracts with third parties. Simultaneously, companies are realigning portfolios via divestitures and carve-outs, exiting carbon-intensive or politically sensitive businesses that do not meet future regulatory requirements. Private equity players are active in this arena, building platforms in logistics, specialised components, and industrial services that benefit from trends such as electrification, grid modernisation, and infrastructure renewal.</w:t>
      </w:r>
      <w:r/>
    </w:p>
    <w:p>
      <w:r/>
      <w:r>
        <w:t>Data from 2024 indicates the urgency behind these moves. According to Resilinc’s EventWatchAI, global supply chain disruptions surged by 38% compared to the previous year, with factory fires, labour issues, corporate sales, leadership changes, and M&amp;A itself topping disruption categories. This volatility necessitates proactive strategies, reinforcing why M&amp;A is becoming integral to resilience rather than just growth.</w:t>
      </w:r>
      <w:r/>
    </w:p>
    <w:p>
      <w:r/>
      <w:r>
        <w:t>A look at recent notable deals from 2024 highlights the strategic focus of M&amp;A within industrial and logistics sectors. Deutsche Bahn’s €7-billion acquisition of DSV's DB Schenker Logistics is reshaping logistics capabilities, while investments by firms like TPG, GIC, and Canadian Natural Resources are advancing decarbonisation and sustainability. Aerospace companies are deploying M&amp;A to integrate autonomous, AI-driven technologies and cybersecurity, as seen in acquisitions by AeroVironment and Leonardo, amounting to multi-billion-dollar transactions intended to future-proof operations. Other deals, such as Terex’s purchase of Environmental Solutions Group for recycling and waste management, further underscore the integration of sustainability and resilience in acquisition strategies.</w:t>
      </w:r>
      <w:r/>
    </w:p>
    <w:p>
      <w:r/>
      <w:r>
        <w:t>These market movements align with reports from industrial advisors such as Lincoln International, which recorded a 20% rise in industrial M&amp;A transactions in 2024 compared to the previous year, driven by aerospace, defence, and manufacturing sectors seeking to innovate and adapt rapidly.</w:t>
      </w:r>
      <w:r/>
    </w:p>
    <w:p>
      <w:r/>
      <w:r>
        <w:t>Looking ahead to 2025 and 2026, the consensus within the sector is for continued, selective, but strategically intense M&amp;A activity focused on supply chain redesign rather than mere growth. Many companies remain early in their reshoring and digital transformation journeys, and legacy dependencies are increasingly being deemed unacceptable at board level. Improving interest-rate clarity and narrowing valuation gaps could unlock further “wish list” deals waiting for the right market conditions.</w:t>
      </w:r>
      <w:r/>
    </w:p>
    <w:p>
      <w:r/>
      <w:r>
        <w:t>Ultimately, M&amp;A has evolved beyond traditional roles of growth and consolidation in the industrial sector. It now serves as a fundamental mechanism to redefine value chains, redistribute risk, and reclaim control over crucial capabilities. By strategically moving from outsourcing to ownership, vertically integrating critical suppliers, regionalising production footprints, incorporating digital tools, and realigning portfolios towards resilient assets, industrial leaders aim to convert a decade’s worth of supply chain fragility into a durable source of competitive advantage in an uncertain global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https://m-a-worldwide.com/why-industrial-companies-are-turning-to-ma-to-fix-broken-supply-chains/</w:t>
        </w:r>
      </w:hyperlink>
      <w:r>
        <w:t xml:space="preserve"> - Please view link - unable to able to access data</w:t>
      </w:r>
      <w:r/>
    </w:p>
    <w:p>
      <w:pPr>
        <w:pStyle w:val="ListNumber"/>
        <w:spacing w:line="240" w:lineRule="auto"/>
        <w:ind w:left="720"/>
      </w:pPr>
      <w:r/>
      <w:hyperlink r:id="rId11">
        <w:r>
          <w:rPr>
            <w:color w:val="0000EE"/>
            <w:u w:val="single"/>
          </w:rPr>
          <w:t>https://www.momenta.one/insights/top-mergers-exits-of-2024</w:t>
        </w:r>
      </w:hyperlink>
      <w:r>
        <w:t xml:space="preserve"> - In 2024, several significant mergers and acquisitions (M&amp;A) occurred across various sectors. Notably, Deutsche Bahn's acquisition of DSV's DB Schenker Logistics for €7 billion revolutionised logistics with enhanced supply chain solutions. TPG and GIC's €6.7 billion investment in Techem advanced decarbonisation in the building sector. Canadian Natural Resources' $6.5 billion purchase of Chevron Canada bolstered carbon capture and sustainability technologies. AeroVironment's $4.1 billion acquisition of BlueHalo advanced autonomous and AI-driven technologies in defence and industrial sectors. Leonardo's cybersecurity acquisitions, estimated at over $1 billion, expanded cybersecurity for industrial digitalisation. Hexagon AB's acquisition of indurad provided autonomous solutions for mining and heavy industries. Terex's $2 billion purchase of Environmental Solutions Group strengthened recycling and waste management technologies. These deals underscore the strategic importance of M&amp;A in enhancing supply chain resilience and technological advancement.</w:t>
      </w:r>
      <w:r/>
    </w:p>
    <w:p>
      <w:pPr>
        <w:pStyle w:val="ListNumber"/>
        <w:spacing w:line="240" w:lineRule="auto"/>
        <w:ind w:left="720"/>
      </w:pPr>
      <w:r/>
      <w:hyperlink r:id="rId12">
        <w:r>
          <w:rPr>
            <w:color w:val="0000EE"/>
            <w:u w:val="single"/>
          </w:rPr>
          <w:t>https://www.lincolninternational.com/wp-content/uploads/Acceleration-in-Global-Industrials-MA-in-2024.pdf</w:t>
        </w:r>
      </w:hyperlink>
      <w:r>
        <w:t xml:space="preserve"> - In 2024, Lincoln's Industrials Group closed 97 transactions globally, a 20% increase from 2023. The aerospace and defence sector saw significant M&amp;A activity, with Boeing delivering 348 aircraft and the rapid pace of technological change impacting private equity portfolios. The report highlights the acceleration in global industrials M&amp;A, driven by companies seeking to innovate, expand, and capture new opportunities. The aerospace and defence sector, in particular, experienced notable consolidation, prompting manufacturers to balance investments across traditional, hybrid, and pure electric platforms. The report underscores the dynamic nature of the industrials sector and the strategic role of M&amp;A in driving growth and adaptation.</w:t>
      </w:r>
      <w:r/>
    </w:p>
    <w:p>
      <w:pPr>
        <w:pStyle w:val="ListNumber"/>
        <w:spacing w:line="240" w:lineRule="auto"/>
        <w:ind w:left="720"/>
      </w:pPr>
      <w:r/>
      <w:hyperlink r:id="rId13">
        <w:r>
          <w:rPr>
            <w:color w:val="0000EE"/>
            <w:u w:val="single"/>
          </w:rPr>
          <w:t>https://www.globenewswire.com/news-release/2025/01/21/3012562/0/en/Global-Supply-Chains-See-Nearly-40-Annual-Increase-in-Disruptions.html</w:t>
        </w:r>
      </w:hyperlink>
      <w:r>
        <w:t xml:space="preserve"> - In 2024, global supply chain disruptions increased by 38% compared to the previous year, according to data from Resilinc's EventWatchAI. The top five disruptions included factory fires, labour disruptions, business sales, leadership transitions, and mergers and acquisitions. Factory fires remained the leading disruption for the sixth consecutive year, with 2,299 alerts issued. This data highlights the growing challenges in global supply chains and the need for companies to enhance resilience through strategic initiatives, including M&amp;A, to mitigate risks and ensure continuity.</w:t>
      </w:r>
      <w:r/>
    </w:p>
    <w:p>
      <w:pPr>
        <w:pStyle w:val="ListNumber"/>
        <w:spacing w:line="240" w:lineRule="auto"/>
        <w:ind w:left="720"/>
      </w:pPr>
      <w:r/>
      <w:hyperlink r:id="rId14">
        <w:r>
          <w:rPr>
            <w:color w:val="0000EE"/>
            <w:u w:val="single"/>
          </w:rPr>
          <w:t>https://cascade-partners.com/wp-content/uploads/2023/04/Manufacturing-Report-FINAL-2023-APR.pdf</w:t>
        </w:r>
      </w:hyperlink>
      <w:r>
        <w:t xml:space="preserve"> - The 2023 Manufacturing Report by Cascade Partners highlights the increasing interconnectedness in the manufacturing sector, driving mergers and acquisitions (M&amp;A) activity. Companies are adapting to the 'new normal' by leveraging M&amp;A to survive and prosper. The report discusses the impact of the Industrial Internet of Things (IIoT) and provides a case study on local sourcing fueling manufacturing in the U.S. It underscores the strategic role of M&amp;A in enhancing supply chain resilience and operational efficiency in the manufacturing industry.</w:t>
      </w:r>
      <w:r/>
    </w:p>
    <w:p>
      <w:pPr>
        <w:pStyle w:val="ListNumber"/>
        <w:spacing w:line="240" w:lineRule="auto"/>
        <w:ind w:left="720"/>
      </w:pPr>
      <w:r/>
      <w:hyperlink r:id="rId15">
        <w:r>
          <w:rPr>
            <w:color w:val="0000EE"/>
            <w:u w:val="single"/>
          </w:rPr>
          <w:t>https://www.cspdailynews.com/mergers-acquisitions/year-unexpected-deals-ma-2023</w:t>
        </w:r>
      </w:hyperlink>
      <w:r>
        <w:t xml:space="preserve"> - In 2023, SQRL, a gas station and convenience-store company, acquired 210 convenience stores across several states, positioning itself among the top 25 chains in the U.S. This strategic move underscores the role of mergers and acquisitions in the convenience store industry, enabling companies to rapidly expand their footprint and market presence. The acquisition highlights the dynamic nature of the sector and the importance of strategic growth initiatives in a competitive market.</w:t>
      </w:r>
      <w:r/>
    </w:p>
    <w:p>
      <w:pPr>
        <w:pStyle w:val="ListNumber"/>
        <w:spacing w:line="240" w:lineRule="auto"/>
        <w:ind w:left="720"/>
      </w:pPr>
      <w:r/>
      <w:hyperlink r:id="rId16">
        <w:r>
          <w:rPr>
            <w:color w:val="0000EE"/>
            <w:u w:val="single"/>
          </w:rPr>
          <w:t>https://www.cspdailynews.com/mergers-acquisitions/analysis-2023-ma-year-review</w:t>
        </w:r>
      </w:hyperlink>
      <w:r>
        <w:t xml:space="preserve"> - In 2023, Arko Corp. and its subsidiary GPM Investments were active in mergers and acquisitions. In March, they acquired assets from Transit Energy Group, including approximately 135 convenience stores and related operations in the Southeastern U.S., expanding their retail presence into Alabama and Mississippi. In June, they completed the acquisition of retail and fleet fueling assets from WTG Fuels Holdings LLC, owner of Uncle’s Convenience Stores and Gascard fleet fueling operations. These transactions highlight the strategic use of M&amp;A to enhance market reach and operational capabilities in the convenience store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worldwide.com/why-industrial-companies-are-turning-to-ma-to-fix-broken-supply-chains/" TargetMode="External"/><Relationship Id="rId11" Type="http://schemas.openxmlformats.org/officeDocument/2006/relationships/hyperlink" Target="https://www.momenta.one/insights/top-mergers-exits-of-2024" TargetMode="External"/><Relationship Id="rId12" Type="http://schemas.openxmlformats.org/officeDocument/2006/relationships/hyperlink" Target="https://www.lincolninternational.com/wp-content/uploads/Acceleration-in-Global-Industrials-MA-in-2024.pdf" TargetMode="External"/><Relationship Id="rId13" Type="http://schemas.openxmlformats.org/officeDocument/2006/relationships/hyperlink" Target="https://www.globenewswire.com/news-release/2025/01/21/3012562/0/en/Global-Supply-Chains-See-Nearly-40-Annual-Increase-in-Disruptions.html" TargetMode="External"/><Relationship Id="rId14" Type="http://schemas.openxmlformats.org/officeDocument/2006/relationships/hyperlink" Target="https://cascade-partners.com/wp-content/uploads/2023/04/Manufacturing-Report-FINAL-2023-APR.pdf" TargetMode="External"/><Relationship Id="rId15" Type="http://schemas.openxmlformats.org/officeDocument/2006/relationships/hyperlink" Target="https://www.cspdailynews.com/mergers-acquisitions/year-unexpected-deals-ma-2023" TargetMode="External"/><Relationship Id="rId16" Type="http://schemas.openxmlformats.org/officeDocument/2006/relationships/hyperlink" Target="https://www.cspdailynews.com/mergers-acquisitions/analysis-2023-ma-year-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