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application modernisation accelerates with Microsoft‑led platforms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 have entered a year in which the technical and strategic pressures on enterprise software converged with a rapid expansion of AI capability, and organisations that once treated application modernization as a multi-year, defensive project now face a different choice: modernise with intent, or be continuously outpaced. According to a reflective post by Growth Acceleration Partners on their GAPVelocity AI offering, 2025 has been defined by that shift , AI embedded into cloud operations, tighter Azure alignment, and a practical move away from simple "lift-and-shift" migrations toward cloud‑native, AI‑ready application platforms.</w:t>
      </w:r>
      <w:r/>
    </w:p>
    <w:p>
      <w:r/>
      <w:r>
        <w:t>GAPVelocity AI positions its work at the intersection of generational engineering experience and newer generative tooling. The company says its deterministic code‑migration engines, matured over decades, are now paired with generative AI and agentic frameworks to accelerate discovery, automate large parts of code transformation and preserve business logic while reducing manual rework. It describes a formalised "Hybrid AI" approach that combines intelligent automation with human engineering oversight, and notes product-level changes in 2025 such as the Blazor AI Migrator and the decision to target Blazor and .NET 10 as preferred modernisation outcomes for organisations migrating from VB6, WinForms, Access and PowerBuilder.</w:t>
      </w:r>
      <w:r/>
    </w:p>
    <w:p>
      <w:r/>
      <w:r>
        <w:t>Microsoft’s platform developments have been a major enabler of that trend. GAPVelocity cites deep Azure investments that embed AI into operations , Copilot and agent-based workflows, new AI‑ready data services for vector search and embeddings, and centralised frameworks such as Azure AI Foundry for orchestration and governance. Those platform moves are consistent with broader industry signals: Microsoft announced a tripartite shift in its AI infrastructure partnerships this year, deepening ties with Anthropic and Nvidia in a deal discussed by the Associated Press that includes large-scale investment into Azure and reflects Microsoft’s aim to diversify its AI supply chain beyond earlier arrangements. At the same time, Microsoft continues to push the envelope on raw compute: Tom’s Hardware reported the deployment of a GB300 NVL72 supercluster on Azure , thousands of Nvidia GB300 GPUs linked to deliver hyperscale inference and training capacity , highlighting the practical infrastructure that underpins faster model cycles and, by extension, the tooling used for modernisation work.</w:t>
      </w:r>
      <w:r/>
    </w:p>
    <w:p>
      <w:r/>
      <w:r>
        <w:t>Those platform investments have not gone unnoticed by analysts and enterprises. Microsoft was named a Leader in the 2025 Gartner Magic Quadrant for Integration Platform as a Service, according to an Azure blog post, reaffirming Azure’s position as a primary integration and iPaaS provider for organisations seeking to connect legacy estates with AI‑enabled services.</w:t>
      </w:r>
      <w:r/>
    </w:p>
    <w:p>
      <w:r/>
      <w:r>
        <w:t>Yet the ecosystem is not without friction. Reporting by Windows Central noted that, despite Microsoft’s internal urgency to make AI central across its stack, adoption of Copilot among enterprise users remains patchy. That discrepancy, between vendor emphasis and customer uptake, matters for modernisation vendors and their clients: the existence of AI capabilities in the cloud does not automatically translate into effective, organisation‑wide use. Practical modernisation success depends on change management, developer experience, licensing and measurable ROI as much as on raw technical capability.</w:t>
      </w:r>
      <w:r/>
    </w:p>
    <w:p>
      <w:r/>
      <w:r>
        <w:t>Against that backdrop, GAPVelocity’s emphasis on a hybrid approach and closer Microsoft partnership is aimed at reducing the risk that modernisation simply becomes a migration to a new hosting environment. The company says its Blazor AI Migrator helps customers produce cloud‑ready web experiences while preserving existing .NET skill sets, and that becoming a Microsoft Solutions Partner for Digital and App Innovation and Azure in 2025 strengthens its ability to deliver supported patterns on a future‑facing platform. GAPVelocity also highlights internal R&amp;D: agentic capabilities built on the Semantic Kernel framework, which it claims reduced conversion time and raised automation rates in real projects.</w:t>
      </w:r>
      <w:r/>
    </w:p>
    <w:p>
      <w:r/>
      <w:r>
        <w:t>Industry peers and systems integrators are pursuing parallel paths. Infosys, working with AWS, convened industry leaders in 2025 to discuss "Revolutionizing Application Modernization and Quality Engineering through AI", underscoring that modernisation strategies are proliferating across cloud vendors and integrators and that enterprises will evaluate competing platform trade‑offs as they plan transformation journeys.</w:t>
      </w:r>
      <w:r/>
    </w:p>
    <w:p>
      <w:r/>
      <w:r>
        <w:t>Three practical tensions shape how modernisation will play out beyond 2025. First, platform capability versus adoption: hyperscale GPUs, enterprise Copilots and iPaaS leadership create potential, but enterprise change programmes must translate that potential into sustained use. Second, automation versus control: generative and agentic tools speed analysis and transformation but require governance and human oversight to preserve business rules and compliance. Third, economics and cost governance: cloud modernisation can increase agility, but organisations must manage spend; both Microsoft and vendors such as GAPVelocity point to improved cost‑management tooling as central to de‑risking migrations.</w:t>
      </w:r>
      <w:r/>
    </w:p>
    <w:p>
      <w:r/>
      <w:r>
        <w:t>For enterprises, the message is less about chasing a single vendor narrative and more about composing an outcome‑driven modernisation plan. GAPVelocity frames that plan around four outcomes: cloud scalability, integration with modern services, enhanced user experiences and a platform that enables ongoing innovation. The company argues that combining deterministic migration engines with generative AI accelerates early decision‑making by surfacing code‑structure, dependencies and risk areas quickly, and that automated transformations can improve consistency and predictability across programmes.</w:t>
      </w:r>
      <w:r/>
    </w:p>
    <w:p>
      <w:r/>
      <w:r>
        <w:t>As the market matures, two developments will be important to watch. First, whether enterprise uptake of integrated AI assistants and agentic workflows catches up with vendor investments; second, how vendor partnerships and multi‑cloud strategies reshape choices about where modernised applications live and which tooling is used to extend them. Microsoft’s infrastructure deals and the arrival of ultra‑dense GPU clusters make faster model iteration technically possible; whether organisations convert that to faster, cheaper and safer modernisation depends on execution across vendors, integrators and internal teams.</w:t>
      </w:r>
      <w:r/>
    </w:p>
    <w:p>
      <w:r/>
      <w:r>
        <w:t>GAPVelocity’s 2025 narrative is emphatic: AI is now a core capability for modernisation rather than an optional accelerator. The company’s rebranding, product launches and partnership steps reflect a belief that combining automation with engineering discipline reduces time, cost and risk. Industry data and events this year , from analyst recognition for Azure to large strategic investments in AI infrastructure and ongoing vendor‑led modernisation forums , support the view that the tooling and cloud capacity required for more ambitious modernisation programmes are arriving at scale.</w:t>
      </w:r>
      <w:r/>
    </w:p>
    <w:p>
      <w:r/>
      <w:r>
        <w:t>For enterprise leaders planning transformations in 2026, the practical imperative remains unchanged: adopt AI‑assisted modernisation where it measurably reduces technical debt and enables new business outcomes, but retain rigorous governance, cost control and human oversight throughout. The technology now makes faster, more intentional modernisation feasible; the business task is to turn feasibility into sustained, measurable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https://www.gapvelocity.ai/blog/reflecting-on-a-year-of-momentum-how-ai-reshaped-application-modernization-in-2025</w:t>
        </w:r>
      </w:hyperlink>
      <w:r>
        <w:t xml:space="preserve"> - Please view link - unable to able to access data</w:t>
      </w:r>
      <w:r/>
    </w:p>
    <w:p>
      <w:pPr>
        <w:pStyle w:val="ListNumber"/>
        <w:spacing w:line="240" w:lineRule="auto"/>
        <w:ind w:left="720"/>
      </w:pPr>
      <w:r/>
      <w:hyperlink r:id="rId10">
        <w:r>
          <w:rPr>
            <w:color w:val="0000EE"/>
            <w:u w:val="single"/>
          </w:rPr>
          <w:t>https://www.gapvelocity.ai/blog/reflecting-on-a-year-of-momentum-how-ai-reshaped-application-modernization-in-2025</w:t>
        </w:r>
      </w:hyperlink>
      <w:r>
        <w:t xml:space="preserve"> - This article discusses the rapid acceleration of enterprise software change, driven by evolving security requirements, cloud adoption, and the need for faster innovation. It highlights how AI is fundamentally reshaping application modernization, with a focus on GAPVelocity AI's approach to modernising legacy applications with greater speed, confidence, and efficiency. The piece outlines key developments in 2025, including AI-native cloud operations, smarter modernization with AI agents, and the evolution of the Microsoft ecosystem with .NET and Blazor.</w:t>
      </w:r>
      <w:r/>
    </w:p>
    <w:p>
      <w:pPr>
        <w:pStyle w:val="ListNumber"/>
        <w:spacing w:line="240" w:lineRule="auto"/>
        <w:ind w:left="720"/>
      </w:pPr>
      <w:r/>
      <w:hyperlink r:id="rId11">
        <w:r>
          <w:rPr>
            <w:color w:val="0000EE"/>
            <w:u w:val="single"/>
          </w:rPr>
          <w:t>https://www.windowscentral.com/artificial-intelligence/microsoft-copilot/ai-isnt-optional-at-microsoft-but-almost-no-one-is-using-copilot</w:t>
        </w:r>
      </w:hyperlink>
      <w:r>
        <w:t xml:space="preserve"> - Under CEO Satya Nadella, Microsoft is shifting its core focus from traditional software development to artificial intelligence (AI), emphasising urgency and radical transformation. An internal memo reveals Nadella is pushing executives to accelerate AI integration, consolidating efforts around AI leadership. Nadella considers Microsoft’s historical 'software factory' vision outdated and aims to embed AI deeply into all company operations. Despite these efforts, reports indicate that adoption of Microsoft Copilot—a central AI tool—remains very low, raising investor concerns about the returns on large AI investments.</w:t>
      </w:r>
      <w:r/>
    </w:p>
    <w:p>
      <w:pPr>
        <w:pStyle w:val="ListNumber"/>
        <w:spacing w:line="240" w:lineRule="auto"/>
        <w:ind w:left="720"/>
      </w:pPr>
      <w:r/>
      <w:hyperlink r:id="rId12">
        <w:r>
          <w:rPr>
            <w:color w:val="0000EE"/>
            <w:u w:val="single"/>
          </w:rPr>
          <w:t>https://apnews.com/article/a3e4d6ba75f475eb130d91c81e522f93</w:t>
        </w:r>
      </w:hyperlink>
      <w:r>
        <w:t xml:space="preserve"> - Microsoft has announced a major artificial intelligence infrastructure partnership with Anthropic and Nvidia, moving further from its previous exclusive alliance with OpenAI. As part of the deal, Anthropic will invest $30 billion in Microsoft’s Azure cloud platform. Nvidia will contribute up to $10 billion in investment to Anthropic, while Microsoft will add up to $5 billion. The collaboration was unveiled just prior to Microsoft's Ignite developer conference. This partnership reflects shifts in the competitive AI landscape as Microsoft diversifies its AI support and infrastructure, even while retaining a 27% stake in OpenAI. It also continues Microsoft’s strategy to lead in AI infrastructure, tools, and services amidst growing competition.</w:t>
      </w:r>
      <w:r/>
    </w:p>
    <w:p>
      <w:pPr>
        <w:pStyle w:val="ListNumber"/>
        <w:spacing w:line="240" w:lineRule="auto"/>
        <w:ind w:left="720"/>
      </w:pPr>
      <w:r/>
      <w:hyperlink r:id="rId13">
        <w:r>
          <w:rPr>
            <w:color w:val="0000EE"/>
            <w:u w:val="single"/>
          </w:rPr>
          <w:t>https://www.tomshardware.com/tech-industry/artificial-intelligence/microsoft-deploys-worlds-first-supercomputer-scale-gb300-nvl72-azure-cluster-4-608-gb300-gpus-linked-together-to-form-a-single-unified-accelerator-capable-of-1-44-pflops-of-inference</w:t>
        </w:r>
      </w:hyperlink>
      <w:r>
        <w:t xml:space="preserve"> - Microsoft has unveiled the world’s first supercomputer-scale GB300 NVL72 cluster on its Azure cloud platform, leveraging Nvidia’s advanced Blackwell Ultra GPUs. The deployment includes 4,608 GB300 GPUs across 64 NVL72 systems, each system containing 72 GPUs and 36 Grace CPUs, providing a total of 2,592 Arm cores. The GPUs are interconnected using NVLink 5 and Nvidia’s Quantum-X800 InfiniBand networking, enabling unified accelerator performance with 92.1 exaFLOPS of FP4 inference and 130 TB/s of memory bandwidth per rack. Designed primarily to power OpenAI workloads, the cluster dramatically enhances model training and inference speed, reducing training timelines from months to weeks. Each rack boasts 1,440 petaflops of FP4 performance and integrates 37 TB of fast unified memory, combining GPU HBM3E and CPU LPDDR5X memory. The system also implements an eco-efficient, liquid-cooling design. This deployment marks a major milestone in Nvidia and Microsoft's AI infrastructure collaboration, laying the groundwork for future hyperscale GPU deployments and setting the stage for OpenAI's next-gen compute infrastructure.</w:t>
      </w:r>
      <w:r/>
    </w:p>
    <w:p>
      <w:pPr>
        <w:pStyle w:val="ListNumber"/>
        <w:spacing w:line="240" w:lineRule="auto"/>
        <w:ind w:left="720"/>
      </w:pPr>
      <w:r/>
      <w:hyperlink r:id="rId14">
        <w:r>
          <w:rPr>
            <w:color w:val="0000EE"/>
            <w:u w:val="single"/>
          </w:rPr>
          <w:t>https://azure.microsoft.com/en-us/blog/microsoft-named-a-leader-in-2025-gartner-magic-quadrant-for-integration-platform-as-a-service/</w:t>
        </w:r>
      </w:hyperlink>
      <w:r>
        <w:t xml:space="preserve"> - Microsoft has been named a Leader in the 2025 Gartner® Magic Quadrant™ for Integration Platform as a Service (iPaaS), marking the seventh consecutive year of recognition. This accolade underscores Microsoft's commitment to helping organizations simplify connectivity, modernize legacy systems, and unlock the full potential of AI-powered automation with Azure Integration Services. The blog post highlights the importance of integration in AI success and discusses how Azure Integration Services enable businesses to connect applications, data, and devices seamlessly, facilitating digital transformation and innovation.</w:t>
      </w:r>
      <w:r/>
    </w:p>
    <w:p>
      <w:pPr>
        <w:pStyle w:val="ListNumber"/>
        <w:spacing w:line="240" w:lineRule="auto"/>
        <w:ind w:left="720"/>
      </w:pPr>
      <w:r/>
      <w:hyperlink r:id="rId15">
        <w:r>
          <w:rPr>
            <w:color w:val="0000EE"/>
            <w:u w:val="single"/>
          </w:rPr>
          <w:t>https://www.infosys.com/newsroom/events/2025/revolutionizing-application-modernization-ai.html</w:t>
        </w:r>
      </w:hyperlink>
      <w:r>
        <w:t xml:space="preserve"> - Infosys, in collaboration with AWS, hosted an exclusive roundtable on 'Revolutionizing Application Modernization and Quality Engineering through AI' on August 28, 2025, in Richardson, Texas. The event explored AI's potential to transform traditional modernization and quality engineering methods, making them more agile and effective. Industry leaders, experts, and innovators discussed how AI is reshaping the modernization and quality engineering of applications, sharing practical insights and innovative solutions to address application modernization and development challenges for enterprises.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pvelocity.ai/blog/reflecting-on-a-year-of-momentum-how-ai-reshaped-application-modernization-in-2025" TargetMode="External"/><Relationship Id="rId11" Type="http://schemas.openxmlformats.org/officeDocument/2006/relationships/hyperlink" Target="https://www.windowscentral.com/artificial-intelligence/microsoft-copilot/ai-isnt-optional-at-microsoft-but-almost-no-one-is-using-copilot" TargetMode="External"/><Relationship Id="rId12" Type="http://schemas.openxmlformats.org/officeDocument/2006/relationships/hyperlink" Target="https://apnews.com/article/a3e4d6ba75f475eb130d91c81e522f93" TargetMode="External"/><Relationship Id="rId13" Type="http://schemas.openxmlformats.org/officeDocument/2006/relationships/hyperlink" Target="https://www.tomshardware.com/tech-industry/artificial-intelligence/microsoft-deploys-worlds-first-supercomputer-scale-gb300-nvl72-azure-cluster-4-608-gb300-gpus-linked-together-to-form-a-single-unified-accelerator-capable-of-1-44-pflops-of-inference" TargetMode="External"/><Relationship Id="rId14" Type="http://schemas.openxmlformats.org/officeDocument/2006/relationships/hyperlink" Target="https://azure.microsoft.com/en-us/blog/microsoft-named-a-leader-in-2025-gartner-magic-quadrant-for-integration-platform-as-a-service/" TargetMode="External"/><Relationship Id="rId15" Type="http://schemas.openxmlformats.org/officeDocument/2006/relationships/hyperlink" Target="https://www.infosys.com/newsroom/events/2025/revolutionizing-application-modernization-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