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Monadelphous’s port projects highlight resilience and growth in Australia’s iron ore exports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Monadelphous Group’s latest string of port-side awards has underlined the strategic role engineering contractors play in keeping Australia’s iron ore exports flowing and has drawn renewed attention from market participants monitoring ASX-listed service providers.</w:t>
      </w:r>
      <w:r/>
    </w:p>
    <w:p>
      <w:r/>
      <w:r>
        <w:t xml:space="preserve">According to the company, Monadelphous has secured a major construction contract with BHP valued at approximately A$175 million for a car dumper project at Finucane Island, Port Hedland, Western Australia. The scope, the company said in an ASX announcement, includes civil, structural, mechanical, piping and electrical works to be carried out during a planned major shutdown. The contract follows earlier engagements at BHP’s Nelson Point and forms part of a continuing relationship with the miner. The company also notes prior refurbishment work at Nelson Point and a separate Car Dumper 3 replacement engagement that employed specialist heavy-lift equipment, including a Tadano 1,600-tonne crawler crane. </w:t>
      </w:r>
      <w:r/>
    </w:p>
    <w:p>
      <w:r/>
      <w:r>
        <w:t>Industry data shows car dumpers are a critical link between rail and port operations in bulk export precincts; replacement or upgrade work must be executed within tightly constrained shutdown windows to avoid disrupting throughput. Engineering firms that can deliver multidisciplinary packages , combining civil, structural, mechanical and electrical disciplines with shutdown management capability , therefore become preferred partners for major resource operators. Monadelphous’s recent wins emphasise that capability and the operational trust it helps build.</w:t>
      </w:r>
      <w:r/>
    </w:p>
    <w:p>
      <w:r/>
      <w:r>
        <w:t>The contract activity also fits a broader pattern of infrastructure spending across the Pilbara. Monadelphous has disclosed other significant engagements, including a multi-year marine structural integrity master agreement with Rio Tinto at Cape Lambert and an extension to a maintenance master services agreement across BHP’s Pilbara iron ore operations. According to the company’s investor releases, these awards collectively represent sustained capital and maintenance pipelines that support workforce continuity and skills retention in the region.</w:t>
      </w:r>
      <w:r/>
    </w:p>
    <w:p>
      <w:r/>
      <w:r>
        <w:t>For the ASX, such project momentum matters beyond contract values. Engineering services providers are exposed to different commercial dynamics than commodity producers: their revenues follow project pipelines and maintenance programmes rather than spot commodity prices. As a constituent of the ASX 200, Monadelphous’s contract flow therefore offers investors a lens on capital deployment and operational continuity in the resources sector without direct exposure to ore price volatility.</w:t>
      </w:r>
      <w:r/>
    </w:p>
    <w:p>
      <w:r/>
      <w:r>
        <w:t>Port Hedland remains central to this narrative. Its scale and environmental demands mean port-side assets face intense duty cycles and require robust engineering solutions. Projects at Finucane Island and Nelson Point highlight the interplay between upstream crushing and conveying investments and downstream port-side capacity. According to the company, successful delivery of such works depends on specialist planning, heavy-lift capability and strict adherence to safety and environmental standards , factors that reduce delivery risk and support repeat engagements.</w:t>
      </w:r>
      <w:r/>
    </w:p>
    <w:p>
      <w:r/>
      <w:r>
        <w:t>Market commentators say repeated contract wins can influence sentiment among short sellers and long investors alike, as visible execution capability and recurring workstreams reduce uncertainty around future earnings. At the same time, the services model provides diversification across commodities and project types, enabling firms like Monadelphous to participate in a range of construction and maintenance activities across the resources and energy sectors.</w:t>
      </w:r>
      <w:r/>
    </w:p>
    <w:p>
      <w:r/>
      <w:r>
        <w:t>Beyond immediate market effects, these projects carry broader economic significance. Government figures and industry observers have repeatedly noted that infrastructure investment in mining hubs underpins regional employment, supports export capacity and sustains Australia’s position as a reliable supplier of raw materials. In that context, the steady progression of maintenance and upgrade programmes , often executed within narrow shutdown windows , can be as telling about long-term operational intent as announcements of new mines.</w:t>
      </w:r>
      <w:r/>
    </w:p>
    <w:p>
      <w:r/>
      <w:r>
        <w:t>According to Monadelphous’s corporate disclosures, the combination of a long-standing client base, demonstrated shutdown expertise and multidisciplinary delivery capability is central to its strategy for securing work across the Pilbara. If those elements continue to convert into contracted work, engineering contractors will remain key enablers of Australia’s iron ore supply chain and an important signal for market participants watching the resources sector’s operational health.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https://kalkinemedia.com/au/stocks/industrial/asx-200-spotlight-why-this-infrastructure-win-is-turning-heads</w:t>
        </w:r>
      </w:hyperlink>
      <w:r>
        <w:t xml:space="preserve"> - Please view link - unable to able to access data</w:t>
      </w:r>
      <w:r/>
    </w:p>
    <w:p>
      <w:pPr>
        <w:pStyle w:val="ListNumber"/>
        <w:spacing w:line="240" w:lineRule="auto"/>
        <w:ind w:left="720"/>
      </w:pPr>
      <w:r/>
      <w:hyperlink r:id="rId11">
        <w:r>
          <w:rPr>
            <w:color w:val="0000EE"/>
            <w:u w:val="single"/>
          </w:rPr>
          <w:t>https://www.monadelphous.com.au/what-we-do/projects-and-contracts/bhp-car-dumper-3-replacement-project/</w:t>
        </w:r>
      </w:hyperlink>
      <w:r>
        <w:t xml:space="preserve"> - Monadelphous Group Limited has been awarded a contract for BHP's Car Dumper 3 Replacement Project at Nelson Point, Port Hedland, Western Australia. The project involves structural, mechanical, and piping works, with completion expected in the first half of 2025. The Tadano 1,600-tonne capacity crawler crane, one of the largest in Australia, is deployed for specialist engineering and heavy lift activities. This contract highlights Monadelphous's expertise in large-scale resource infrastructure projects and its strong relationship with BHP.</w:t>
      </w:r>
      <w:r/>
    </w:p>
    <w:p>
      <w:pPr>
        <w:pStyle w:val="ListNumber"/>
        <w:spacing w:line="240" w:lineRule="auto"/>
        <w:ind w:left="720"/>
      </w:pPr>
      <w:r/>
      <w:hyperlink r:id="rId12">
        <w:r>
          <w:rPr>
            <w:color w:val="0000EE"/>
            <w:u w:val="single"/>
          </w:rPr>
          <w:t>https://www.monadelphous.com.au/news/2026/01/monadelphous-secures-major-construction-contract-with-bhp/</w:t>
        </w:r>
      </w:hyperlink>
      <w:r>
        <w:t xml:space="preserve"> - Monadelphous Group Limited has secured a major construction contract with BHP for a car dumper project at Finucane Island, Port Hedland, Western Australia, valued at approximately $175 million. The contract includes civil, structural, mechanical, piping, and electrical works during a planned major shutdown. This project builds on Monadelphous's previous success with the Car Dumper 3 Project at Nelson Point and reinforces its strong relationship with BHP.</w:t>
      </w:r>
      <w:r/>
    </w:p>
    <w:p>
      <w:pPr>
        <w:pStyle w:val="ListNumber"/>
        <w:spacing w:line="240" w:lineRule="auto"/>
        <w:ind w:left="720"/>
      </w:pPr>
      <w:r/>
      <w:hyperlink r:id="rId13">
        <w:r>
          <w:rPr>
            <w:color w:val="0000EE"/>
            <w:u w:val="single"/>
          </w:rPr>
          <w:t>https://www.monadelphous.com.au/investors/asx-announcements/2026/01/monadelphous-secures-major-construction-contract-with-bhp/</w:t>
        </w:r>
      </w:hyperlink>
      <w:r>
        <w:t xml:space="preserve"> - Monadelphous Group Limited has announced the award of a major construction contract with BHP associated with a car dumper project at Finucane Island, Port Hedland, Western Australia, valued at approximately $175 million. The contract encompasses civil, structural, mechanical, piping, and electrical works during a planned major shutdown. This contract underscores Monadelphous's capabilities in delivering large-scale resources projects and its ongoing partnership with BHP.</w:t>
      </w:r>
      <w:r/>
    </w:p>
    <w:p>
      <w:pPr>
        <w:pStyle w:val="ListNumber"/>
        <w:spacing w:line="240" w:lineRule="auto"/>
        <w:ind w:left="720"/>
      </w:pPr>
      <w:r/>
      <w:hyperlink r:id="rId14">
        <w:r>
          <w:rPr>
            <w:color w:val="0000EE"/>
            <w:u w:val="single"/>
          </w:rPr>
          <w:t>https://www.monadelphous.com.au/what-we-do/projects-and-contracts/bhp-nelson-point-car-dumper-1-refurbishment-project/</w:t>
        </w:r>
      </w:hyperlink>
      <w:r>
        <w:t xml:space="preserve"> - Monadelphous was engaged to remove, refurbish, and reinstall two car dumper cells at BHP’s Nelson Point in Port Hedland, Western Australia. The scope included civil, mechanical, structural, electrical, and blast and paint work. The project was completed over a five-month period, highlighting Monadelphous's expertise in car dumper refurbishment and its ability to execute complex, multidisciplinary projects safely and on time.</w:t>
      </w:r>
      <w:r/>
    </w:p>
    <w:p>
      <w:pPr>
        <w:pStyle w:val="ListNumber"/>
        <w:spacing w:line="240" w:lineRule="auto"/>
        <w:ind w:left="720"/>
      </w:pPr>
      <w:r/>
      <w:hyperlink r:id="rId15">
        <w:r>
          <w:rPr>
            <w:color w:val="0000EE"/>
            <w:u w:val="single"/>
          </w:rPr>
          <w:t>https://www.monadelphous.com.au/media/5872207/250516-asx-announcement_contracts-update_final.pdf</w:t>
        </w:r>
      </w:hyperlink>
      <w:r>
        <w:t xml:space="preserve"> - Monadelphous Group Limited announced the award of new construction and maintenance contracts in the resources, energy, and infrastructure sectors valued at approximately $180 million. The company secured a 5-year master agreement for marine structural integrity works at Rio Tinto’s Cape Lambert Hub in the Pilbara region of Western Australia, with work scheduled for completion in the first half of 2027. This contract reflects Monadelphous's ongoing engagement in significant infrastructure projects within the mining sector.</w:t>
      </w:r>
      <w:r/>
    </w:p>
    <w:p>
      <w:pPr>
        <w:pStyle w:val="ListNumber"/>
        <w:spacing w:line="240" w:lineRule="auto"/>
        <w:ind w:left="720"/>
      </w:pPr>
      <w:r/>
      <w:hyperlink r:id="rId16">
        <w:r>
          <w:rPr>
            <w:color w:val="0000EE"/>
            <w:u w:val="single"/>
          </w:rPr>
          <w:t>https://www.monadelphous.com.au/media/5879144/251110-asx-announcement_contracts-update.pdf</w:t>
        </w:r>
      </w:hyperlink>
      <w:r>
        <w:t xml:space="preserve"> - Monadelphous Group Limited announced the award of new construction and maintenance contracts in the resources sector valued at approximately $140 million. The company secured a three-year extension to its maintenance master services agreement across BHP’s iron ore operations in the Pilbara region of Western Australia. This extension underscores Monadelphous's long-term partnership with BHP and its role in supporting the stability of Australia's iron ore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au/stocks/industrial/asx-200-spotlight-why-this-infrastructure-win-is-turning-heads" TargetMode="External"/><Relationship Id="rId11" Type="http://schemas.openxmlformats.org/officeDocument/2006/relationships/hyperlink" Target="https://www.monadelphous.com.au/what-we-do/projects-and-contracts/bhp-car-dumper-3-replacement-project/" TargetMode="External"/><Relationship Id="rId12" Type="http://schemas.openxmlformats.org/officeDocument/2006/relationships/hyperlink" Target="https://www.monadelphous.com.au/news/2026/01/monadelphous-secures-major-construction-contract-with-bhp/" TargetMode="External"/><Relationship Id="rId13" Type="http://schemas.openxmlformats.org/officeDocument/2006/relationships/hyperlink" Target="https://www.monadelphous.com.au/investors/asx-announcements/2026/01/monadelphous-secures-major-construction-contract-with-bhp/" TargetMode="External"/><Relationship Id="rId14" Type="http://schemas.openxmlformats.org/officeDocument/2006/relationships/hyperlink" Target="https://www.monadelphous.com.au/what-we-do/projects-and-contracts/bhp-nelson-point-car-dumper-1-refurbishment-project/" TargetMode="External"/><Relationship Id="rId15" Type="http://schemas.openxmlformats.org/officeDocument/2006/relationships/hyperlink" Target="https://www.monadelphous.com.au/media/5872207/250516-asx-announcement_contracts-update_final.pdf" TargetMode="External"/><Relationship Id="rId16" Type="http://schemas.openxmlformats.org/officeDocument/2006/relationships/hyperlink" Target="https://www.monadelphous.com.au/media/5879144/251110-asx-announcement_contracts-updat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