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Midlands manufacturers prepare for 2026 with focus on ESG, digitalisation,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report by business advisory firm FRP, more than a quarter (29%) of senior decision-makers in West Midlands manufacturing expect their boards to centre on environmental, social and corporate governance (ESG) compliance and cashflow management in 2026. The Manufacturing Agenda survey also found that 28% of respondents plan to prioritise managing cashflow or working capital pressure, while 27% will focus on navigating new regulatory risks and 27% on geopolitical risks.</w:t>
      </w:r>
      <w:r/>
    </w:p>
    <w:p>
      <w:r/>
      <w:r>
        <w:t>FRP said the shift in priorities follows a year in which manufacturers were most concerned with managing geopolitical friction or trade changes (34%), margin squeezes or unplanned cost spikes (32%), and the sudden loss of key orders or customers (29%). Reflecting those operational aims, companies in the region are planning fresh investments that address skills and talent shortages (41%) and support sustainability, ESG compliance or decarbonisation efforts (36%). FRP added that lenders and investors share many of the same focus areas for 2026.</w:t>
      </w:r>
      <w:r/>
    </w:p>
    <w:p>
      <w:r/>
      <w:r>
        <w:t>When asked what would prompt them to intervene in a portfolio company over the next 12 months, lenders and investors cited cost, cashflow and working capital (44%), investment in automation and digital execution (41%), and leadership resilience (37%). Raj Mittal, restructuring advisory partner at FRP in Birmingham, said: "West Midlands manufacturing management teams are gearing up to tackle major, structural challenges, like ESG compliance, that will help them build lasting value.</w:t>
      </w:r>
      <w:r/>
    </w:p>
    <w:p>
      <w:r/>
      <w:r>
        <w:t>"This reflects the fact that manufacturing resilience is no longer purely defined by financial strength - it's about the ability to identify and proactively meet capability gaps and staying abreast of ever-evolving regulation.</w:t>
      </w:r>
      <w:r/>
    </w:p>
    <w:p>
      <w:r/>
      <w:r>
        <w:t>"As firms enter the new year, it will be important they keep considering the lender perspective and seek the right advisory support to help bridge any gaps.</w:t>
      </w:r>
      <w:r/>
    </w:p>
    <w:p>
      <w:r/>
      <w:r>
        <w:t>"Firms' attention to working capital and cashflow will be a very good thing from a lender perspective and will help unlock further financial backing to support manufacturers' ambitious growth plans."</w:t>
      </w:r>
      <w:r/>
    </w:p>
    <w:p>
      <w:r/>
      <w:r>
        <w:t>The FRP findings sit alongside wider evidence of a region leaning into technology and skills as routes to resilience. Research from Lloyds' Business Barometer shows 41% of West Midlands businesses plan to invest in new technology in 2026, up markedly from 28% a year earlier, with substantial shares also earmarking spending for staff training (33%) and research and development (29%). Lloyds’ data highlights upskilling and enhanced technological capability as central to growth strategies.</w:t>
      </w:r>
      <w:r/>
    </w:p>
    <w:p>
      <w:r/>
      <w:r>
        <w:t>Regional developments reported in West Midlands Insights on Society and Economy (WISE) newsletters underscore the broader economic backdrop. Recent items include new commercial and training infrastructure, such as the School of Coding &amp; AI's £2.5 million facilities in Birmingham, and corporate expansions and funding deals. The WISE briefings noted manufacturing-related investments and acquisitions, including a seven-figure HSBC funding package supporting S&amp;S Steelstock’s acquisition that aims to double revenues, and business expansion by ARB UK Truckman. The Economist Intelligence Unit's West Midlands Monitor also highlighted major energy and manufacturing projects, including a £45m-plus financing package to build a 99MW battery energy storage system in the region.</w:t>
      </w:r>
      <w:r/>
    </w:p>
    <w:p>
      <w:r/>
      <w:r>
        <w:t>Technology deployments already underway point to how manufacturers might pursue the FRP agenda. The West Midlands has seen advanced industrial connectivity rollouts, notably Jaguar Land Rover's Solihull site deploying a private 5G retrofit for large-scale manufacturing, intended to enable real-time data transmission and more automated, responsive operations. Separately, infrastructure projects such as the completed £32.9 million Urban 8 Logistics Park in King’s Norton are reshaping supply-chain capacity and local employment, which may help firms manage order volatility and distribution costs.</w:t>
      </w:r>
      <w:r/>
    </w:p>
    <w:p>
      <w:r/>
      <w:r>
        <w:t>Taken together, the data and regional developments suggest manufacturers are aligning three interlocking priorities for 2026: tightening cashflow and working capital discipline to satisfy lenders; investing in automation, digital capability and skills to raise productivity and resilience; and accelerating ESG and decarbonisation programmes to meet regulatory and investor expectations. FRP warned that success will depend not only on capital but on leadership and advisory support to bridge capability gaps.</w:t>
      </w:r>
      <w:r/>
    </w:p>
    <w:p>
      <w:r/>
      <w:r>
        <w:t>Industry observers say the confluence of these trends leaves little room for piecemeal responses. According to Lloyds’ business survey, firms that combine technology investment with targeted training are more likely to capture efficiency gains and secure external capital. Meanwhile, the WISE and Economist Intelligence Unit reports indicate that public‑ and private‑sector investments in infrastructure and energy are creating opportunities, but also raising the bar on compliance and strategic planning for manufacturers seeking to scale.</w:t>
      </w:r>
      <w:r/>
    </w:p>
    <w:p>
      <w:r/>
      <w:r>
        <w:t>For West Midlands manufacturers, then, 2026 looks set to be a year of managed transformation: balancing near‑term liquidity and working capital pressures with longer‑term bets on skills, digitalisation and sustainability to maintain competitiveness and access to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https://www.expressandstar.com/news/business/2026/01/01/west-midlands-manufacturers-to-focus-on-esg-compliance-and-cashflow-management-in-2026/</w:t>
        </w:r>
      </w:hyperlink>
      <w:r>
        <w:t xml:space="preserve"> - Please view link - unable to able to access data</w:t>
      </w:r>
      <w:r/>
    </w:p>
    <w:p>
      <w:pPr>
        <w:pStyle w:val="ListNumber"/>
        <w:spacing w:line="240" w:lineRule="auto"/>
        <w:ind w:left="720"/>
      </w:pPr>
      <w:r/>
      <w:hyperlink r:id="rId10">
        <w:r>
          <w:rPr>
            <w:color w:val="0000EE"/>
            <w:u w:val="single"/>
          </w:rPr>
          <w:t>https://www.expressandstar.com/news/business/2026/01/01/west-midlands-manufacturers-to-focus-on-esg-compliance-and-cashflow-management-in-2026/</w:t>
        </w:r>
      </w:hyperlink>
      <w:r>
        <w:t xml:space="preserve"> - A report by FRP reveals that over a quarter (29%) of senior decision-makers in West Midlands manufacturing expect their boards to focus on ESG compliance and cashflow management in 2026. Additionally, 28% plan to prioritise managing cashflow or working capital pressures, and 27% aim to navigate new regulatory or geopolitical risks. In the previous year, challenges included managing geopolitical friction (34%), margin squeezes (32%), and the sudden loss of key orders (29%). Manufacturers are also planning investments in skills (41%) and sustainability efforts (36%).</w:t>
      </w:r>
      <w:r/>
    </w:p>
    <w:p>
      <w:pPr>
        <w:pStyle w:val="ListNumber"/>
        <w:spacing w:line="240" w:lineRule="auto"/>
        <w:ind w:left="720"/>
      </w:pPr>
      <w:r/>
      <w:hyperlink r:id="rId11">
        <w:r>
          <w:rPr>
            <w:color w:val="0000EE"/>
            <w:u w:val="single"/>
          </w:rPr>
          <w:t>https://www.greaterbirminghamchambers.com/resource/west-midlands-businesses-focusing-on-growth-through-tech-investments-in-2026.html</w:t>
        </w:r>
      </w:hyperlink>
      <w:r>
        <w:t xml:space="preserve"> - Research from Lloyds’ Business Barometer indicates that 41% of West Midlands businesses plan to invest in new technology in 2026, up from 28% the previous year. Additionally, 33% intend to invest in staff training, and 29% in research and development for new products or services. The focus for the year ahead includes upskilling staff (50%), enhancing technological capabilities (47%), and securing new capital (33%).</w:t>
      </w:r>
      <w:r/>
    </w:p>
    <w:p>
      <w:pPr>
        <w:pStyle w:val="ListNumber"/>
        <w:spacing w:line="240" w:lineRule="auto"/>
        <w:ind w:left="720"/>
      </w:pPr>
      <w:r/>
      <w:hyperlink r:id="rId12">
        <w:r>
          <w:rPr>
            <w:color w:val="0000EE"/>
            <w:u w:val="single"/>
          </w:rPr>
          <w:t>https://www.wmca.org.uk/media/220j1amp/wise-annex-november-2025.pdf</w:t>
        </w:r>
      </w:hyperlink>
      <w:r>
        <w:t xml:space="preserve"> - The November 2025 edition of the West Midlands Insights on Society and Economy (WISE) newsletter highlights various developments in the region. Notably, Wolverhampton-based car dealer Brindley Group has partnered with vehicle manufacturer Changan to open a new dealership in early 2026. Additionally, the School of Coding &amp; AI has unveiled £2.5 million state-of-the-art facilities in Birmingham to increase accessibility and inclusiveness in higher education.</w:t>
      </w:r>
      <w:r/>
    </w:p>
    <w:p>
      <w:pPr>
        <w:pStyle w:val="ListNumber"/>
        <w:spacing w:line="240" w:lineRule="auto"/>
        <w:ind w:left="720"/>
      </w:pPr>
      <w:r/>
      <w:hyperlink r:id="rId13">
        <w:r>
          <w:rPr>
            <w:color w:val="0000EE"/>
            <w:u w:val="single"/>
          </w:rPr>
          <w:t>https://www.wmca.org.uk/media/2pooyjat/wise-annex-december-2025.pdf</w:t>
        </w:r>
      </w:hyperlink>
      <w:r>
        <w:t xml:space="preserve"> - The December 2025 edition of the WISE newsletter reports on several regional developments. Dudley-headquartered ARB UK Truckman has opened a new base in Bristol, investing £250,000 to expand its reach across the South and South West of England. Additionally, S&amp;S Steelstock, based in Dudley, has secured a seven-figure funding package from HSBC UK to support its acquisition of Kingswinford-based Trident Sections, aiming to double revenue and expand manufacturing capability.</w:t>
      </w:r>
      <w:r/>
    </w:p>
    <w:p>
      <w:pPr>
        <w:pStyle w:val="ListNumber"/>
        <w:spacing w:line="240" w:lineRule="auto"/>
        <w:ind w:left="720"/>
      </w:pPr>
      <w:r/>
      <w:hyperlink r:id="rId14">
        <w:r>
          <w:rPr>
            <w:color w:val="0000EE"/>
            <w:u w:val="single"/>
          </w:rPr>
          <w:t>https://www.wmca.org.uk/what-we-do/research-and-insights/reports/west-midlands-insights-on-society-and-economy-wise/important-developments-for-your-april-2025/</w:t>
        </w:r>
      </w:hyperlink>
      <w:r>
        <w:t xml:space="preserve"> - The April 2025 edition of the WISE newsletter highlights significant developments in the West Midlands. Notably, Jaguar Land Rover’s Solihull site has deployed the UK's first retrofit private 5G network in a large-scale manufacturing facility, aiming to revolutionise manufacturing processes through real-time data transmission. Additionally, the £32.9 million Urban 8 Logistics Park in King’s Norton, Birmingham, has been completed, transforming former brownfield land into a logistics hub and creating up to 900 jobs.</w:t>
      </w:r>
      <w:r/>
    </w:p>
    <w:p>
      <w:pPr>
        <w:pStyle w:val="ListNumber"/>
        <w:spacing w:line="240" w:lineRule="auto"/>
        <w:ind w:left="720"/>
      </w:pPr>
      <w:r/>
      <w:hyperlink r:id="rId15">
        <w:r>
          <w:rPr>
            <w:color w:val="0000EE"/>
            <w:u w:val="single"/>
          </w:rPr>
          <w:t>https://www.theeiu.org/upload/reports/2025/05%20May%2025/West-Midlands-Monitor-May-2025.pdf</w:t>
        </w:r>
      </w:hyperlink>
      <w:r>
        <w:t xml:space="preserve"> - The May 2025 edition of the West Midlands Monitor by the Economist Intelligence Unit provides insights into regional developments. Coventry-based automotive manufacturer MarchantCain Group is expanding its focus beyond high-end vehicles to enter the public transport sector, applying its expertise in precision components to public transport systems. Additionally, Eku Energy has secured over £45 million from NatWest and SMBC to build a 99MW battery energy storage system at Ocker Hill in the West Midlands.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andstar.com/news/business/2026/01/01/west-midlands-manufacturers-to-focus-on-esg-compliance-and-cashflow-management-in-2026/" TargetMode="External"/><Relationship Id="rId11" Type="http://schemas.openxmlformats.org/officeDocument/2006/relationships/hyperlink" Target="https://www.greaterbirminghamchambers.com/resource/west-midlands-businesses-focusing-on-growth-through-tech-investments-in-2026.html" TargetMode="External"/><Relationship Id="rId12" Type="http://schemas.openxmlformats.org/officeDocument/2006/relationships/hyperlink" Target="https://www.wmca.org.uk/media/220j1amp/wise-annex-november-2025.pdf" TargetMode="External"/><Relationship Id="rId13" Type="http://schemas.openxmlformats.org/officeDocument/2006/relationships/hyperlink" Target="https://www.wmca.org.uk/media/2pooyjat/wise-annex-december-2025.pdf" TargetMode="External"/><Relationship Id="rId14" Type="http://schemas.openxmlformats.org/officeDocument/2006/relationships/hyperlink" Target="https://www.wmca.org.uk/what-we-do/research-and-insights/reports/west-midlands-insights-on-society-and-economy-wise/important-developments-for-your-april-2025/" TargetMode="External"/><Relationship Id="rId15" Type="http://schemas.openxmlformats.org/officeDocument/2006/relationships/hyperlink" Target="https://www.theeiu.org/upload/reports/2025/05%20May%2025/West-Midlands-Monitor-May-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