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and financial firms face escalating supply-chain risks amid demand for comprehensive third-party oversight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Law firms, financial software vendors, online marketplaces and the security providers that serve them are confronting a widening and more complex panorama of supply‑chain exposure, forcing a rethink of how organisations assess and manage the risks that live beyond their firewalls.</w:t>
      </w:r>
      <w:r/>
    </w:p>
    <w:p>
      <w:r/>
      <w:r>
        <w:t>Legal practices are now widely recognised as high‑value targets because of the sensitive material they hold. According to the American Bar Association, firms routinely process privileged communications, trade secrets, client financial information and personal data through an ecosystem of third‑party suppliers. That mix, the ABA warns, creates multiple attack vectors: insecure software updates, weakly worded contracts, undisclosed fourth‑party subprocessors and unregulated use of client material to train generative AI models. The ABA recommends standardising contractual language across vendor portfolios, demanding full disclosure of subprocessors and imposing strict vendor AI policies to limit unwanted training or reuse of client data.</w:t>
      </w:r>
      <w:r/>
    </w:p>
    <w:p>
      <w:r/>
      <w:r>
        <w:t>Those recommendations resonate with findings from KPMG’s 2026 Global Third‑Party Risk Management Survey, which shows many organisations remain some distance from a mature, enterprise‑wide approach. The consulting firm reports just 18% of TPRM programmes are fully integrated with broader enterprise risk management, only 15% of leaders express strong confidence in their TPRM data, and a mere 5% have adopted end‑to‑end managed services. KPMG notes that while 22% of respondents viewed AI as very effective for TPRM, most are still experimenting rather than operating at scale. The firm advises a shift from broad, checklist‑style screening to targeted, risk‑based segmentation, improved alignment between TPRM and enterprise risk functions, and greater visibility into Nth‑party relationships that sit several links down the chain.</w:t>
      </w:r>
      <w:r/>
    </w:p>
    <w:p>
      <w:r/>
      <w:r>
        <w:t>Evidence of why that visibility matters keeps mounting. The makers of Marquis Software have filed suit against firewall vendor SonicWall, alleging a February 2025 cloud breach exposed unencrypted multi‑factor authentication scratch codes and device configuration data via an insecure API. Marquis claims the exposed data , including predictable device serial numbers used as access keys , enabled attackers to mount a ransomware campaign that later compromised data at more than 700 banks and credit unions. The complaint accuses SonicWall of failing to encrypt sensitive information and of delaying disclosure.</w:t>
      </w:r>
      <w:r/>
    </w:p>
    <w:p>
      <w:r/>
      <w:r>
        <w:t>Similarly, an incident affecting ManoMano flowed through an overseas third‑party customer‑service provider, with the threat actor claiming to have lifted 37.8 million customer accounts and almost one million support tickets. ManoMano disputes the scale, but the material allegedly contained names, email addresses, telephone numbers and service correspondence across several European countries. Stolen support logs and attached documents, security analysts say, are fertile ground for highly convincing phishing and social‑engineering campaigns.</w:t>
      </w:r>
      <w:r/>
    </w:p>
    <w:p>
      <w:r/>
      <w:r>
        <w:t>These breaches underline a recurring blind spot: plugin and integration ecosystems. Security commentators note attackers increasingly go after third parties because that is where rich datasets are concentrated. Plugin modules and embedded integrations present particular difficulty; once woven into multiple systems they are hard to excise and are easily overlooked as teams reorganise or personnel move on. Practical steps still matter , regular contract reviews, documented vendor‑risk processes and automation of data collection , but industry voices stress these measures must be paired with continuous monitoring and stronger control of downstream suppliers.</w:t>
      </w:r>
      <w:r/>
    </w:p>
    <w:p>
      <w:r/>
      <w:r>
        <w:t>The consequences extend to managed security providers. With supply‑chain dependencies expanding the attack surface, MSSPs and MSPs that cling to manual, point‑in‑time assessments risk becoming liabilities rather than partners. Security advisers argue smaller organisations are especially vulnerable because they lack in‑house tools and scale, while larger enterprises attract campaigns capable of outsized impact. For service providers, the imperative is clear: evolve towards continuous, structured oversight and embed zero‑trust principles and automation into supplier governance.</w:t>
      </w:r>
      <w:r/>
    </w:p>
    <w:p>
      <w:r/>
      <w:r>
        <w:t>Taken together, the developments present a practical playbook for organisations aiming to reduce exposure. Industry analysts advocate applying risk‑based segmentation to concentrate scrutiny on the most critical relationships; extending discovery beyond direct suppliers to identify fourth‑ and Nth‑party links; automating evidence collection and monitoring to move from periodic checks to near‑real‑time awareness; and treating contractual protections , including encryption, multifactor authentication, subprocessor disclosure and incident notification timelines , as central, enforceable controls rather than boilerplate.</w:t>
      </w:r>
      <w:r/>
    </w:p>
    <w:p>
      <w:r/>
      <w:r>
        <w:t>The picture painted by recent reporting and surveys is unambiguous: third‑party risk is no longer an operational footnote. Organisations that continue to treat vendor oversight as a checkbox exercise will likely face more damaging incidents, while those that adopt continuous, data‑driven, and risk‑prioritised approaches will be better placed to limit both immediate compromise and the longer tail of supply‑chain fallout.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https://www.ncontracts.com/nsight-blog/march-2026-vendor-management-news</w:t>
        </w:r>
      </w:hyperlink>
      <w:r>
        <w:t xml:space="preserve"> - Please view link - unable to able to access data</w:t>
      </w:r>
      <w:r/>
    </w:p>
    <w:p>
      <w:pPr>
        <w:pStyle w:val="ListNumber"/>
        <w:spacing w:line="240" w:lineRule="auto"/>
        <w:ind w:left="720"/>
      </w:pPr>
      <w:r/>
      <w:hyperlink r:id="rId11">
        <w:r>
          <w:rPr>
            <w:color w:val="0000EE"/>
            <w:u w:val="single"/>
          </w:rPr>
          <w:t>https://www.abajournal.com/news/article/law-firms-face-unique-third-party-risk-exposure-and-most-arent-prepared</w:t>
        </w:r>
      </w:hyperlink>
      <w:r>
        <w:t xml:space="preserve"> - Law firms handle sensitive information, making them prime targets for cyberattacks. Risks include software supply chain vulnerabilities, weak vendor contracts, and undisclosed fourth-party subprocessors handling client data without the firm's knowledge. To mitigate these risks, law firms should standardize contract language across their vendor portfolio, require disclosure of all subprocessors, and establish clear policies on vendor AI usage to prevent client data from being used in model training.</w:t>
      </w:r>
      <w:r/>
    </w:p>
    <w:p>
      <w:pPr>
        <w:pStyle w:val="ListNumber"/>
        <w:spacing w:line="240" w:lineRule="auto"/>
        <w:ind w:left="720"/>
      </w:pPr>
      <w:r/>
      <w:hyperlink r:id="rId12">
        <w:r>
          <w:rPr>
            <w:color w:val="0000EE"/>
            <w:u w:val="single"/>
          </w:rPr>
          <w:t>https://kpmg.com/xx/en/our-insights/risk-and-regulation/the-2026-kpmg-global-third-party-risk-management-survey.html</w:t>
        </w:r>
      </w:hyperlink>
      <w:r>
        <w:t xml:space="preserve"> - The 2026 KPMG Global Third-Party Risk Management Survey reveals that while many organizations are making progress, true integration and effectiveness in third-party risk management (TPRM) remain elusive for most. Key findings include only 18% of programs being fully integrated with enterprise risk management, just 15% of leaders having high confidence in their own TPRM data, and only 5% having end-to-end managed services. AI shows promise, with 22% finding it very effective, but most are still in exploration mode. Organizations should move from broad vendor screening to a targeted, risk-based approach, break down silos between TPRM and enterprise risk management, and expand visibility into Nth-party relationships to get ahead of deeper supply chain exposures.</w:t>
      </w:r>
      <w:r/>
    </w:p>
    <w:p>
      <w:pPr>
        <w:pStyle w:val="ListNumber"/>
        <w:spacing w:line="240" w:lineRule="auto"/>
        <w:ind w:left="720"/>
      </w:pPr>
      <w:r/>
      <w:hyperlink r:id="rId13">
        <w:r>
          <w:rPr>
            <w:color w:val="0000EE"/>
            <w:u w:val="single"/>
          </w:rPr>
          <w:t>https://www.itbrew.com/third-party-risk-management/third-party-risk-management-plugins-growing-blind-spot/</w:t>
        </w:r>
      </w:hyperlink>
      <w:r>
        <w:t xml:space="preserve"> - Attackers increasingly target third parties because they know that's where the data lives, and organizations often lack visibility into the fourth-party vendors working behind the scenes. Plugin integrations are a particular challenge: once embedded across dozens of systems, they're nearly impossible to remove and frequently forgotten as teams and personnel change. The basics still matter—regular contract reviews, written documentation of vendor risk processes, and automating how that information is collected can go a long way.</w:t>
      </w:r>
      <w:r/>
    </w:p>
    <w:p>
      <w:pPr>
        <w:pStyle w:val="ListNumber"/>
        <w:spacing w:line="240" w:lineRule="auto"/>
        <w:ind w:left="720"/>
      </w:pPr>
      <w:r/>
      <w:hyperlink r:id="rId14">
        <w:r>
          <w:rPr>
            <w:color w:val="0000EE"/>
            <w:u w:val="single"/>
          </w:rPr>
          <w:t>https://www.abajournal.com/news/article/marquis-software-sues-sonicwall-over-breach-that-exposed-700-banks-and-credit-unions</w:t>
        </w:r>
      </w:hyperlink>
      <w:r>
        <w:t xml:space="preserve"> - Marquis Software is suing SonicWall, alleging a February 2025 cloud breach exposed unencrypted MFA scratch codes and firewall configuration data through a poorly secured API. Attackers used that data to launch a ransomware attack against Marquis six months later—compromising sensitive data across its 700+ bank and credit union customers. Marquis claims SonicWall's use of predictable device serial numbers as access keys, failure to encrypt sensitive data, and months-long delay in disclosing the breach constitute gross negligence.</w:t>
      </w:r>
      <w:r/>
    </w:p>
    <w:p>
      <w:pPr>
        <w:pStyle w:val="ListNumber"/>
        <w:spacing w:line="240" w:lineRule="auto"/>
        <w:ind w:left="720"/>
      </w:pPr>
      <w:r/>
      <w:hyperlink r:id="rId15">
        <w:r>
          <w:rPr>
            <w:color w:val="0000EE"/>
            <w:u w:val="single"/>
          </w:rPr>
          <w:t>https://www.itbrew.com/third-party-risk-management/manomano-third-party-breach-exposes-millions-of-customer-records/</w:t>
        </w:r>
      </w:hyperlink>
      <w:r>
        <w:t xml:space="preserve"> - A threat actor compromised ManoMano's overseas third-party customer service provider, claiming to have stolen 37.8 million customer accounts and nearly a million support tickets. While ManoMano disputes the scale, the breach exposed names, emails, phone numbers, and service conversations across five European countries. Stolen support logs and attachments give attackers the information to create convincing phishing attacks.</w:t>
      </w:r>
      <w:r/>
    </w:p>
    <w:p>
      <w:pPr>
        <w:pStyle w:val="ListNumber"/>
        <w:spacing w:line="240" w:lineRule="auto"/>
        <w:ind w:left="720"/>
      </w:pPr>
      <w:r/>
      <w:hyperlink r:id="rId16">
        <w:r>
          <w:rPr>
            <w:color w:val="0000EE"/>
            <w:u w:val="single"/>
          </w:rPr>
          <w:t>https://www.itbrew.com/third-party-risk-management/advanced-vendor-risk-management-is-no-longer-optional/</w:t>
        </w:r>
      </w:hyperlink>
      <w:r>
        <w:t xml:space="preserve"> - Third-party breaches continue to rise and 88% of cybersecurity leaders report concern about supply chain risks. Organizations must move toward continuous monitoring, zero-trust architecture, and AI-driven automation. Fourth-party vendors add yet another layer of exposure that many organizations are still underprepared to address. A good starting point is applying risk-based segmentation to ensure scrutiny is where exposure is highest, rather than treating all vendors the same.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contracts.com/nsight-blog/march-2026-vendor-management-news" TargetMode="External"/><Relationship Id="rId11" Type="http://schemas.openxmlformats.org/officeDocument/2006/relationships/hyperlink" Target="https://www.abajournal.com/news/article/law-firms-face-unique-third-party-risk-exposure-and-most-arent-prepared" TargetMode="External"/><Relationship Id="rId12" Type="http://schemas.openxmlformats.org/officeDocument/2006/relationships/hyperlink" Target="https://kpmg.com/xx/en/our-insights/risk-and-regulation/the-2026-kpmg-global-third-party-risk-management-survey.html" TargetMode="External"/><Relationship Id="rId13" Type="http://schemas.openxmlformats.org/officeDocument/2006/relationships/hyperlink" Target="https://www.itbrew.com/third-party-risk-management/third-party-risk-management-plugins-growing-blind-spot/" TargetMode="External"/><Relationship Id="rId14" Type="http://schemas.openxmlformats.org/officeDocument/2006/relationships/hyperlink" Target="https://www.abajournal.com/news/article/marquis-software-sues-sonicwall-over-breach-that-exposed-700-banks-and-credit-unions" TargetMode="External"/><Relationship Id="rId15" Type="http://schemas.openxmlformats.org/officeDocument/2006/relationships/hyperlink" Target="https://www.itbrew.com/third-party-risk-management/manomano-third-party-breach-exposes-millions-of-customer-records/" TargetMode="External"/><Relationship Id="rId16" Type="http://schemas.openxmlformats.org/officeDocument/2006/relationships/hyperlink" Target="https://www.itbrew.com/third-party-risk-management/advanced-vendor-risk-management-is-no-longer-opt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