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C2FO hits milestone with $500 billion in funding amid shift to invoice-driven liquidity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C2FO says it has crossed the $500 billion mark in cumulative working capital advanced to businesses worldwide, a milestone the company presents as evidence of a shift away from traditional credit-based funding towards faster, invoice-driven liquidity. According to Crowdfund Insider, the platform now claims it has supported more than one million suppliers across over 180 countries and territories. </w:t>
      </w:r>
      <w:r/>
    </w:p>
    <w:p>
      <w:r/>
      <w:r>
        <w:t>The company frames the achievement as particularly timely given persistently high borrowing costs and a tougher lending backdrop for many firms. C2FO’s marketplace matches buyers with suppliers willing to receive early payment in exchange for a discount set by the supplier, allowing firms to convert unpaid invoices into usable cash within days rather than waiting customary 60 to 90 days. The firm says this preserves balance-sheet flexibility without creating new debt burdens for suppliers.</w:t>
      </w:r>
      <w:r/>
    </w:p>
    <w:p>
      <w:r/>
      <w:r>
        <w:t>Alexander “Sandy” Kemper, founder and CEO of C2FO, is quoted as saying: "Reaching half a trillion in funded capital without a single credit default is truly distinctive in finance and demonstrates the immense value our system delivers." He added: "Firms are recognizing that their outstanding invoices represent prime opportunities for internal funding. We’ve engineered the infrastructure to scale this globally, all while eliminating credit exposure."</w:t>
      </w:r>
      <w:r/>
    </w:p>
    <w:p>
      <w:r/>
      <w:r>
        <w:t>C2FO’s claim of zero credit losses underlines the company’s argument that its model transfers neither borrower risk nor conventional credit exposure to the platform. The announcement follows a string of prior milestones the company has published: $200 billion in cumulative funding announced in April 2022, $300 billion reached by August 2023 and more than $386 billion reported in November 2024. The firm also said in January 2025 that December 2024 saw its first $1 billion funding day and that lifetime funding then exceeded $400 billion. Company materials attribute much of the recent growth to enterprise customers: in 2024 C2FO says it paid over 42 million invoices an average of about 32 days early for supply chains that include more than 200 global enterprise clients, among them six members of the Fortune 10.</w:t>
      </w:r>
      <w:r/>
    </w:p>
    <w:p>
      <w:r/>
      <w:r>
        <w:t>Industry observers note that the scale of receivables sitting on corporate balance sheets represents substantial, under‑utilised liquidity, and platforms that unlock those cash flows have gained traction as an alternative to bank lending. According to the company’s published data, users receive payments roughly a month before scheduled due dates on average, and the service has been promoted as a way to reduce the cost of delayed payments and strengthen supplier relationships amid inflationary pressures.</w:t>
      </w:r>
      <w:r/>
    </w:p>
    <w:p>
      <w:r/>
      <w:r>
        <w:t>C2FO’s own materials highlight additional metrics it says demonstrate broader social impact: a high global Net Promoter Score and the acceleration of billions in invoices for companies owned by women and minorities. The company positions its marketplace as a tool for supply-chain resilience, arguing that buyers can deploy idle cash to shore up suppliers while suppliers retain control over when and at what discount they access funds.</w:t>
      </w:r>
      <w:r/>
    </w:p>
    <w:p>
      <w:r/>
      <w:r>
        <w:t>While C2FO portrays its growth as reflective of a structural change in trade finance, analysts caution that claims by private companies warrant scrutiny and that independent verification of outcomes such as loss rates and counterparty exposure is important. Nonetheless, the rapid succession of publicly announced funding milestones since 2022 , described in the company’s newsroom and press releases , illustrates the pace at which invoice-financing platforms have scaled in recent years.</w:t>
      </w:r>
      <w:r/>
    </w:p>
    <w:p>
      <w:r/>
      <w:r>
        <w:t>As businesses continue to face higher financing costs, C2FO asserts its model offers a debt-free route to working capital that can be executed quickly and on supplier-defined terms. Whether this approach will become a dominant model for corporate liquidity management or remain one among several alternatives will depend on broader market adoption, regulatory oversight and the long-term performance of such marketplaces.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https://www.crowdfundinsider.com/2026/03/267622-working-capital-fintech-c2fo-reports-half-trillion-milestone-in-business-financing/</w:t>
        </w:r>
      </w:hyperlink>
      <w:r>
        <w:t xml:space="preserve"> - Please view link - unable to able to access data</w:t>
      </w:r>
      <w:r/>
    </w:p>
    <w:p>
      <w:pPr>
        <w:pStyle w:val="ListNumber"/>
        <w:spacing w:line="240" w:lineRule="auto"/>
        <w:ind w:left="720"/>
      </w:pPr>
      <w:r/>
      <w:hyperlink r:id="rId11">
        <w:r>
          <w:rPr>
            <w:color w:val="0000EE"/>
            <w:u w:val="single"/>
          </w:rPr>
          <w:t>https://c2fo.com/newsroom/record-breaking-year-for-c2fo-marks-shift-in-trade-finance-landscape/</w:t>
        </w:r>
      </w:hyperlink>
      <w:r>
        <w:t xml:space="preserve"> - In December 2024, C2FO surpassed $400 billion in lifetime funding to its customers and achieved its first $1 billion day in funding. This milestone reflects a significant shift in the business financing landscape, with companies increasingly seeking more effective sources of financing beyond traditional banking and credit-based lending. In 2024, C2FO facilitated the early payment of over 42 million invoices, paid an average of 32 days early, to companies comprising the supply chains of over 200 global enterprise clients, including six of the Fortune 10 companies.</w:t>
      </w:r>
      <w:r/>
    </w:p>
    <w:p>
      <w:pPr>
        <w:pStyle w:val="ListNumber"/>
        <w:spacing w:line="240" w:lineRule="auto"/>
        <w:ind w:left="720"/>
      </w:pPr>
      <w:r/>
      <w:hyperlink r:id="rId12">
        <w:r>
          <w:rPr>
            <w:color w:val="0000EE"/>
            <w:u w:val="single"/>
          </w:rPr>
          <w:t>https://c2fo.com/newsroom/c2fo-surpasses-200-billion-funding-milestone-delivering-low-cost-capital-to-businesses-across-the-globe/</w:t>
        </w:r>
      </w:hyperlink>
      <w:r>
        <w:t xml:space="preserve"> - In April 2022, C2FO announced it had surpassed $200 billion in cumulative funding to its customers worldwide. This record funding amount reflects invoices paid an average of 32 days early via the C2FO platform, providing rapid access to working capital that has proven essential amidst rising costs, broader economic uncertainty, and restricted lending from financial institutions. Since its founding in 2008, C2FO has focused on ensuring every company has the capital needed to thrive, especially amid challenging economic times.</w:t>
      </w:r>
      <w:r/>
    </w:p>
    <w:p>
      <w:pPr>
        <w:pStyle w:val="ListNumber"/>
        <w:spacing w:line="240" w:lineRule="auto"/>
        <w:ind w:left="720"/>
      </w:pPr>
      <w:r/>
      <w:hyperlink r:id="rId13">
        <w:r>
          <w:rPr>
            <w:color w:val="0000EE"/>
            <w:u w:val="single"/>
          </w:rPr>
          <w:t>https://c2fo.com/resources/about-c2fo/companies-have-received-more-than-386-billion-in-early-payments-since-c2fo-launched/</w:t>
        </w:r>
      </w:hyperlink>
      <w:r>
        <w:t xml:space="preserve"> - As of November 2024, C2FO has delivered more than $386 billion in early payments to businesses worldwide. The platform allows companies to access working capital debt-free, on convenient and affordable terms, serving as a powerful alternative to other funding options. In 2024, C2FO produced the following results: On average, companies that use C2FO receive customer payments about 31.5 days ahead of schedule; the company achieved a global customer Net Promoter Score of 74; companies owned by women and minorities accelerated $3.5 billion in customer invoices.</w:t>
      </w:r>
      <w:r/>
    </w:p>
    <w:p>
      <w:pPr>
        <w:pStyle w:val="ListNumber"/>
        <w:spacing w:line="240" w:lineRule="auto"/>
        <w:ind w:left="720"/>
      </w:pPr>
      <w:r/>
      <w:hyperlink r:id="rId14">
        <w:r>
          <w:rPr>
            <w:color w:val="0000EE"/>
            <w:u w:val="single"/>
          </w:rPr>
          <w:t>https://c2fo.com/newsroom/empowering-businesses-worldwide-c2fo-celebrates-300-billion-in-funding-for-businesses/</w:t>
        </w:r>
      </w:hyperlink>
      <w:r>
        <w:t xml:space="preserve"> - In August 2023, C2FO celebrated surpassing $300 billion in total funding to its customers. This record funding amount reflects invoices paid an average of 31 days early via C2FO’s working capital platform. C2FO's mission of ensuring every company around the world has the capital needed to thrive is the cornerstone of its business. The company reached $300 billion in accelerated funding less than 1.5 years after surpassing $200 billion in funding in March 2022.</w:t>
      </w:r>
      <w:r/>
    </w:p>
    <w:p>
      <w:pPr>
        <w:pStyle w:val="ListNumber"/>
        <w:spacing w:line="240" w:lineRule="auto"/>
        <w:ind w:left="720"/>
      </w:pPr>
      <w:r/>
      <w:hyperlink r:id="rId15">
        <w:r>
          <w:rPr>
            <w:color w:val="0000EE"/>
            <w:u w:val="single"/>
          </w:rPr>
          <w:t>https://www.prnewswire.com/news-releases/record-breaking-year-for-c2fo-marks-shift-in-trade-finance-landscape-302350829.html</w:t>
        </w:r>
      </w:hyperlink>
      <w:r>
        <w:t xml:space="preserve"> - In January 2025, C2FO announced that in December 2024, it had surpassed $400 billion in lifetime funding to its customers and achieved $1 billion of daily funding for the first time. These milestones reflect a significant shift in the business financing landscape, with companies increasingly seeking more effective sources of financing as they move away from relying solely on banking and credit-based lending for working capital. In 2024, C2FO facilitated the early payment of more than 42 million invoices, which were paid an average of 32 days early to the companies comprising the supply chains of over 200 of C2FO’s global enterprise clients, including six of the Fortune 10 companies.</w:t>
      </w:r>
      <w:r/>
    </w:p>
    <w:p>
      <w:pPr>
        <w:pStyle w:val="ListNumber"/>
        <w:spacing w:line="240" w:lineRule="auto"/>
        <w:ind w:left="720"/>
      </w:pPr>
      <w:r/>
      <w:hyperlink r:id="rId16">
        <w:r>
          <w:rPr>
            <w:color w:val="0000EE"/>
            <w:u w:val="single"/>
          </w:rPr>
          <w:t>https://www.startlandnews.com/2025/01/c2fo-billion-dollar-day/</w:t>
        </w:r>
      </w:hyperlink>
      <w:r>
        <w:t xml:space="preserve"> - In January 2025, C2FO achieved its first $1 billion day in funding, surpassing $400 billion in lifetime funding to its customers. This milestone reflects a significant shift in the business financing landscape, with companies increasingly seeking more effective sources of financing beyond traditional banking and credit-based lending. The success of the past year demonstrates the tremendous need for more efficient and affordable capital and the need to unlock the trillions of dollars of trapped cash that still exists.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fundinsider.com/2026/03/267622-working-capital-fintech-c2fo-reports-half-trillion-milestone-in-business-financing/" TargetMode="External"/><Relationship Id="rId11" Type="http://schemas.openxmlformats.org/officeDocument/2006/relationships/hyperlink" Target="https://c2fo.com/newsroom/record-breaking-year-for-c2fo-marks-shift-in-trade-finance-landscape/" TargetMode="External"/><Relationship Id="rId12" Type="http://schemas.openxmlformats.org/officeDocument/2006/relationships/hyperlink" Target="https://c2fo.com/newsroom/c2fo-surpasses-200-billion-funding-milestone-delivering-low-cost-capital-to-businesses-across-the-globe/" TargetMode="External"/><Relationship Id="rId13" Type="http://schemas.openxmlformats.org/officeDocument/2006/relationships/hyperlink" Target="https://c2fo.com/resources/about-c2fo/companies-have-received-more-than-386-billion-in-early-payments-since-c2fo-launched/" TargetMode="External"/><Relationship Id="rId14" Type="http://schemas.openxmlformats.org/officeDocument/2006/relationships/hyperlink" Target="https://c2fo.com/newsroom/empowering-businesses-worldwide-c2fo-celebrates-300-billion-in-funding-for-businesses/" TargetMode="External"/><Relationship Id="rId15" Type="http://schemas.openxmlformats.org/officeDocument/2006/relationships/hyperlink" Target="https://www.prnewswire.com/news-releases/record-breaking-year-for-c2fo-marks-shift-in-trade-finance-landscape-302350829.html" TargetMode="External"/><Relationship Id="rId16" Type="http://schemas.openxmlformats.org/officeDocument/2006/relationships/hyperlink" Target="https://www.startlandnews.com/2025/01/c2fo-billion-dollar-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