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Shifting procurement from the margins to the centre of corporate nature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Most corporate commitments to protect nature remain peripheral to everyday commercial decision-making. They are visible in sustainability reports, pledges and boardroom risk registers but too often fail to influence where companies actually allocate their spending. That gulf matters because purchased goods and services frequently account for the bulk of a firm’s nature-related impacts and exposures. If businesses are serious about reducing harm to ecosystems or managing nature-linked risks, procurement must move from the margins to the centre of strategy.</w:t>
      </w:r>
      <w:r/>
    </w:p>
    <w:p>
      <w:r/>
      <w:r>
        <w:t>Understanding how purchases connect to natural systems is the starting point. The Taskforce on Nature-related Financial Disclosures defines nature to include land, water, oceans, air and the ecosystems that sustain economic activity, and highlights how business dependencies and impacts create tangible risks such as supply disruption from water scarcity or regulatory and reputational fallout from deforestation. According to the Natural Capital Coalition, practical decision-making requires visibility into where commodities originate, in what quantities, and how extraction and production interact with local ecosystems so procurement teams can prioritise the most material exposures.</w:t>
      </w:r>
      <w:r/>
    </w:p>
    <w:p>
      <w:r/>
      <w:r>
        <w:t>A commodity-led approach makes strategic sense because the greatest pressures on nature often occur at the point of extraction. Companies should map sourcing geographies and volumes to assess dependencies on services such as pollination, soil fertility and freshwater availability, and to quantify risks tied to pollution, land conversion and ecosystem decline. Industry guidance from CDP and others stresses that embedding such data at supplier level enables procurement to compare suppliers on nature-related risks and to factor these assessments directly into sourcing decisions.</w:t>
      </w:r>
      <w:r/>
    </w:p>
    <w:p>
      <w:r/>
      <w:r>
        <w:t>Reducing demand must be treated as a legitimate procurement outcome. Circular economy measures, extending asset lifetimes, repairing rather than replacing equipment, sharing resources across teams or postponing non-essential upgrades, often deliver larger reductions in environmental pressure than supplier switching alone. Global Canopy’s Little Blue Book of Nature Business catalogues many sector-specific options and encourages procurement teams to consider “do not buy” or circular alternatives as proper results of buying processes.</w:t>
      </w:r>
      <w:r/>
    </w:p>
    <w:p>
      <w:r/>
      <w:r>
        <w:t>At the same time, buyers should invest in their supplier relationships. Many suppliers possess the operational capacity to lower impacts if given clear expectations, data and support. Practical steps include asking suppliers to disclose their nature impacts and mitigation plans, co-developing transition roadmaps, setting measurable targets and tracking progress. According to the Natural Capital Coalition, procurement contracts can reinforce these ambitions by linking supplier performance to environmental outcomes and by offering incentives that do not necessarily raise costs, such as longer contracts, improved payment terms or collaborative technical assistance.</w:t>
      </w:r>
      <w:r/>
    </w:p>
    <w:p>
      <w:r/>
      <w:r>
        <w:t>Successful examples show how long-term commercial partnerships can change practices at scale. Tesco’s Sustainable Dairy Group, cited by the retailer as a decade-plus collaboration with farmers, pairs guaranteed prices and long contracts with support for animal welfare, carbon reduction and nature recovery. That model demonstrates how an incentive structure built into procurement can enable suppliers to invest in ecological improvements without destabilising their businesses.</w:t>
      </w:r>
      <w:r/>
    </w:p>
    <w:p>
      <w:r/>
      <w:r>
        <w:t>Where incumbent suppliers cannot meet new standards, procurement must be prepared to reallocate demand to lower-impact providers. This requires integrating robust nature-risk metrics into tendering processes so sourcing teams can favour producers operating in lower-deforestation landscapes or in watersheds with more sustainable water management. CDP and TNFD guidance both emphasise the importance of firm-level data to make such comparisons actionable.</w:t>
      </w:r>
      <w:r/>
    </w:p>
    <w:p>
      <w:r/>
      <w:r>
        <w:t>Embedding nature into procurement is not a quick compliance exercise but a strategic transformation of daily buying choices. Government disclosure rules and voluntary reporting frameworks are converging on nature-related transparency, which will increase the commercial consequences of inaction. Industry analysis suggests companies that move early will spot exposures sooner, create stronger supplier partnerships, and gain competitive advantage as markets and regulators tighten.</w:t>
      </w:r>
      <w:r/>
    </w:p>
    <w:p>
      <w:r/>
      <w:r>
        <w:t>Procurement thus represents the frontline of the nature transition. Every tender, contract and sourcing decision influences how natural resources are used across global supply chains, and those decisions will determine whether corporate nature strategies amount to pledges or to measurable recovery of the ecosystems on which business depends.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https://www.esgtoday.com/procurement-is-where-nature-strategy-becomes-real/</w:t>
        </w:r>
      </w:hyperlink>
      <w:r>
        <w:t xml:space="preserve"> - Please view link - unable to able to access data</w:t>
      </w:r>
      <w:r/>
    </w:p>
    <w:p>
      <w:pPr>
        <w:pStyle w:val="ListNumber"/>
        <w:spacing w:line="240" w:lineRule="auto"/>
        <w:ind w:left="720"/>
      </w:pPr>
      <w:r/>
      <w:hyperlink r:id="rId11">
        <w:r>
          <w:rPr>
            <w:color w:val="0000EE"/>
            <w:u w:val="single"/>
          </w:rPr>
          <w:t>https://www.natcap.org/</w:t>
        </w:r>
      </w:hyperlink>
      <w:r>
        <w:t xml:space="preserve"> - Natural Capital Coalition is an organisation focused on integrating natural capital considerations into business decision-making, including procurement strategies. It offers frameworks and tools to help companies understand and manage their impacts and dependencies on nature across supply chains. The Coalition supports businesses in assessing nature-related risks and opportunities, providing guidance on embedding these into core business functions such as procurement to enable nature-positive outcomes.</w:t>
      </w:r>
      <w:r/>
    </w:p>
    <w:p>
      <w:pPr>
        <w:pStyle w:val="ListNumber"/>
        <w:spacing w:line="240" w:lineRule="auto"/>
        <w:ind w:left="720"/>
      </w:pPr>
      <w:r/>
      <w:hyperlink r:id="rId12">
        <w:r>
          <w:rPr>
            <w:color w:val="0000EE"/>
            <w:u w:val="single"/>
          </w:rPr>
          <w:t>https://tnfd.global/</w:t>
        </w:r>
      </w:hyperlink>
      <w:r>
        <w:t xml:space="preserve"> - The Taskforce on Nature-related Financial Disclosures (TNFD) provides a global framework for companies to report and act on nature-related risks and opportunities. It defines nature broadly, including land, water, air, and ecosystems, and emphasises that nature impacts create tangible business risks such as supply chain disruption from water scarcity or deforestation. The TNFD framework helps procurement teams integrate nature risk assessment within their sourcing and purchasing decisions.</w:t>
      </w:r>
      <w:r/>
    </w:p>
    <w:p>
      <w:pPr>
        <w:pStyle w:val="ListNumber"/>
        <w:spacing w:line="240" w:lineRule="auto"/>
        <w:ind w:left="720"/>
      </w:pPr>
      <w:r/>
      <w:hyperlink r:id="rId13">
        <w:r>
          <w:rPr>
            <w:color w:val="0000EE"/>
            <w:u w:val="single"/>
          </w:rPr>
          <w:t>https://www.globalcanopy.org/publications/the-little-blue-book-of-nature-business/</w:t>
        </w:r>
      </w:hyperlink>
      <w:r>
        <w:t xml:space="preserve"> - Global Canopy's Little Blue Book of Nature Business is a comprehensive resource offering practical ideas for companies seeking to reduce environmental impacts through sustainable procurement. It highlights actions such as reducing consumption, extending product lifecycles, and circular economy practices across sectors. The publication encourages procurement teams to consider "do not buy" or circular alternatives as valid outcomes, supporting nature-positive purchasing decisions.</w:t>
      </w:r>
      <w:r/>
    </w:p>
    <w:p>
      <w:pPr>
        <w:pStyle w:val="ListNumber"/>
        <w:spacing w:line="240" w:lineRule="auto"/>
        <w:ind w:left="720"/>
      </w:pPr>
      <w:r/>
      <w:hyperlink r:id="rId14">
        <w:r>
          <w:rPr>
            <w:color w:val="0000EE"/>
            <w:u w:val="single"/>
          </w:rPr>
          <w:t>https://www.tescoplc.com/news/2022/tesco-leads-the-way-to-sustainable-dairy-farming/</w:t>
        </w:r>
      </w:hyperlink>
      <w:r>
        <w:t xml:space="preserve"> - This article explains Tesco’s sustainable dairy programme, the Tesco Sustainable Dairy Group, which partners with dairy farmers to improve animal welfare, reduce carbon emissions, and support nature recovery. Tesco secures long-term contracts with farmers, offering price guarantees and collaboration to address environmental challenges. The initiative demonstrates how strategic supplier relationships and incentives can encourage suppliers to manage environmental and nature-related risks effectively.</w:t>
      </w:r>
      <w:r/>
    </w:p>
    <w:p>
      <w:pPr>
        <w:pStyle w:val="ListNumber"/>
        <w:spacing w:line="240" w:lineRule="auto"/>
        <w:ind w:left="720"/>
      </w:pPr>
      <w:r/>
      <w:hyperlink r:id="rId15">
        <w:r>
          <w:rPr>
            <w:color w:val="0000EE"/>
            <w:u w:val="single"/>
          </w:rPr>
          <w:t>https://www.cdp.net/en/articles/companies/procuring-sustainably-why-it-matters-and-how-to-start</w:t>
        </w:r>
      </w:hyperlink>
      <w:r>
        <w:t xml:space="preserve"> - CDP’s guidance on sustainable procurement outlines why embedding environmental criteria such as nature risks into purchasing decisions is essential. It explains how to assess suppliers based on risk factors like deforestation and water scarcity, and how procurement teams can shift demand to more sustainable suppliers to drive improvements. The article recommends integrating robust data and nature risk metrics within procurement processes to influence supplier behaviour positively.</w:t>
      </w:r>
      <w:r/>
    </w:p>
    <w:p>
      <w:pPr>
        <w:pStyle w:val="ListNumber"/>
        <w:spacing w:line="240" w:lineRule="auto"/>
        <w:ind w:left="720"/>
      </w:pPr>
      <w:r/>
      <w:hyperlink r:id="rId16">
        <w:r>
          <w:rPr>
            <w:color w:val="0000EE"/>
            <w:u w:val="single"/>
          </w:rPr>
          <w:t>https://www.greengrowthknowledge.org/blog/procurement-nature-and-biodiversity-why-private-sector-must-act</w:t>
        </w:r>
      </w:hyperlink>
      <w:r>
        <w:t xml:space="preserve"> - This blog post discusses the vital role procurement plays in the nature transition, emphasising that business impact on biodiversity and ecosystems largely occurs through supply chains. It encourages companies to adopt procurement strategies that account for nature risks alongside financial considerations, fostering supplier collaboration and creating incentives for sustainable practices. The article highlights the strategic advantage gained by firms that embed nature considerations into daily purchasing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gtoday.com/procurement-is-where-nature-strategy-becomes-real/" TargetMode="External"/><Relationship Id="rId11" Type="http://schemas.openxmlformats.org/officeDocument/2006/relationships/hyperlink" Target="https://www.natcap.org/" TargetMode="External"/><Relationship Id="rId12" Type="http://schemas.openxmlformats.org/officeDocument/2006/relationships/hyperlink" Target="https://tnfd.global/" TargetMode="External"/><Relationship Id="rId13" Type="http://schemas.openxmlformats.org/officeDocument/2006/relationships/hyperlink" Target="https://www.globalcanopy.org/publications/the-little-blue-book-of-nature-business/" TargetMode="External"/><Relationship Id="rId14" Type="http://schemas.openxmlformats.org/officeDocument/2006/relationships/hyperlink" Target="https://www.tescoplc.com/news/2022/tesco-leads-the-way-to-sustainable-dairy-farming/" TargetMode="External"/><Relationship Id="rId15" Type="http://schemas.openxmlformats.org/officeDocument/2006/relationships/hyperlink" Target="https://www.cdp.net/en/articles/companies/procuring-sustainably-why-it-matters-and-how-to-start" TargetMode="External"/><Relationship Id="rId16" Type="http://schemas.openxmlformats.org/officeDocument/2006/relationships/hyperlink" Target="https://www.greengrowthknowledge.org/blog/procurement-nature-and-biodiversity-why-private-sector-must-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