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Transforming vehicle stops into strategic opportunities for supply chain optimisation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moment a vehicle comes to rest is increasingly where supply chains lose both time and money. While planning algorithms and GPS tracks give the impression of tight control, execution frequently unravels at pauses: congested docks, unexplained halts between deliveries, or inadvertent breaches of urban restrictions. What dashboards portray as flowing operations can, on the ground, become a cascade of hidden costs and broken promises.</w:t>
      </w:r>
      <w:r/>
    </w:p>
    <w:p>
      <w:r/>
      <w:r>
        <w:t>Real-world delays compound quickly. A truck queuing at a full dock for an hour and a half generates immediate detention exposure; a vehicle that strays into a restricted zone may trigger fines; a driver who stops for an unrecorded break breaks the audit trail. Industry observers estimate that detention and idle-time losses are substantial: mid-size carriers may face annual hits in the hundreds of thousands, and in extreme cases between $500,000 and $1 million, driven by high per-hour detention rates and a large share of affected loads, according to an analysis by Resultantai. Project44’s industry guidance explains how detention accrues beyond stipulated free time and why carriers seek compensation for the lost utilisation of equipment.</w:t>
      </w:r>
      <w:r/>
    </w:p>
    <w:p>
      <w:r/>
      <w:r>
        <w:t>These losses are rooted in visibility and control gaps. Many operations still depend on drivers to supply arrival and departure information, introducing delays, omissions, and inaccuracies in records. That manual dependency undermines billing, makes detention claims hard to substantiate and leaves compliance rules, time windows, vehicle limitations and urban prohibitions, unenforced until penalties arrive. Tacto.ai’s logistics lexicon highlights detention as a drag on efficiency, noting that poor coordination and missing paperwork are common causes and that digital scheduling and precise timekeeping can materially reduce such fees.</w:t>
      </w:r>
      <w:r/>
    </w:p>
    <w:p>
      <w:r/>
      <w:r>
        <w:t>The consequences extend beyond fees. Idle vehicles reduce effective capacity: analyses point to significant capacity wastage when trucks sit unused a large fraction of the time, contributing to shorter-term shortages and raising per-mile costs. Tachyonhub describes how weak fleet visibility degrades control over driving behaviour, idle time and route adherence, while PCSsoft has documented the financial pressure of detention pay for drivers and the operational headaches of delayed reimbursements from shippers or brokers.</w:t>
      </w:r>
      <w:r/>
    </w:p>
    <w:p>
      <w:r/>
      <w:r>
        <w:t>Addressing the problem requires treating a stop as an event to be measured and managed, not merely a point on a map. Precision geofencing around facilities and retail outlets can replace vague location signals with definitive entry and exit markers. Automated timestamping while a vehicle is on-site creates an auditable trail for detention recovery and for internal performance analysis. Halt-detection logic that flags unscheduled or prolonged stoppages enables immediate intervention; integrating urban compliance constraints prevents breaches before fines are issued. Project44 and FreightAmigo both point to improved dock scheduling and real-time visibility tools as practical measures to avoid detention and demurrage charges.</w:t>
      </w:r>
      <w:r/>
    </w:p>
    <w:p>
      <w:r/>
      <w:r>
        <w:t>The business impact of closing the stop-related visibility gap is tangible. Recoverable detention charges add directly to revenue realisation; better-managed dwell time increases fleet throughput; and proactive alerts reduce penalties and protect reputation. FreightAmigo’s research suggests that better planning and visibility can cut demurrage and detention exposure substantially, while Tacto.ai indicates that digital systems can lower detention by large margins when paired with clear contractual downtime terms. Resultantai finds automation and optimisation can materially lift fleet productivity and revenue.</w:t>
      </w:r>
      <w:r/>
    </w:p>
    <w:p>
      <w:r/>
      <w:r>
        <w:t>Operational workflows change when stops are controlled. Instead of dispatch teams spending hours chasing status updates by phone, they can focus on exception management and strategic routing. Companies that adopt end-to-end halt monitoring and enforceable scheduling often see measurable gains: higher on-time performance, lower per-delivery cost and improved customer communication through automated ETA revisions.</w:t>
      </w:r>
      <w:r/>
    </w:p>
    <w:p>
      <w:r/>
      <w:r>
        <w:t>The remedy is not a single technology but an integrated approach: precise location controls, automated dwell accounting, halt anomaly detection, rules-driven urban compliance and scalable configuration for thousands of sites. Where those elements are combined, stops cease to be a hidden drain and become instead moments of actionable intelligence that protect margins and service levels.</w:t>
      </w:r>
      <w:r/>
    </w:p>
    <w:p>
      <w:r/>
      <w:r>
        <w:t>The logistics industry’s next efficiency frontier lies not in moving goods faster but in understanding and managing what happens when movement pauses. Converting every halt into a documented, controllable milestone will be essential for operators seeking to reclaim lost revenue, reduce fines and make better use of scarce fleet assets.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https://www.loginextsolutions.com/blog/the-stop-thats-costing-you-millions-the-hidden-black-hole-in-supply-chain-management/</w:t>
        </w:r>
      </w:hyperlink>
      <w:r>
        <w:t xml:space="preserve"> - Please view link - unable to able to access data</w:t>
      </w:r>
      <w:r/>
    </w:p>
    <w:p>
      <w:pPr>
        <w:pStyle w:val="ListNumber"/>
        <w:spacing w:line="240" w:lineRule="auto"/>
        <w:ind w:left="720"/>
      </w:pPr>
      <w:r/>
      <w:hyperlink r:id="rId11">
        <w:r>
          <w:rPr>
            <w:color w:val="0000EE"/>
            <w:u w:val="single"/>
          </w:rPr>
          <w:t>https://resultantai.com/logistics.html</w:t>
        </w:r>
      </w:hyperlink>
      <w:r>
        <w:t xml:space="preserve"> - This article discusses the significant impact of detention costs on mid-size carriers, estimating annual losses between $500,000 and $1 million due to detention and inefficient routing. It highlights that detention costs can range from $150 to $200 per hour, affecting 30-50% of loads. The piece also addresses issues like 40% capacity wastage due to trucks sitting idle 35-45% of the time, driver shortages, and manual dispatch challenges. The article emphasizes the need for automation and operational optimization to enhance fleet productivity and revenue.</w:t>
      </w:r>
      <w:r/>
    </w:p>
    <w:p>
      <w:pPr>
        <w:pStyle w:val="ListNumber"/>
        <w:spacing w:line="240" w:lineRule="auto"/>
        <w:ind w:left="720"/>
      </w:pPr>
      <w:r/>
      <w:hyperlink r:id="rId12">
        <w:r>
          <w:rPr>
            <w:color w:val="0000EE"/>
            <w:u w:val="single"/>
          </w:rPr>
          <w:t>https://en.tacto.ai/buyer-lexicon/detention</w:t>
        </w:r>
      </w:hyperlink>
      <w:r>
        <w:t xml:space="preserve"> - This entry defines 'detention' in logistics as the exceeding of agreed idle times for transportation means during loading or unloading, leading to additional costs and impaired supply chain efficiency. It notes that typical costs range between 50-200 euros per day, depending on the transportation means and region. The main causes include inefficient loading processes, missing documents, and lack of coordination. The article suggests that detention costs can be reduced by up to 70% through precise scheduling and digital systems, and recommends clear contractual clauses on downtimes and cost allocation.</w:t>
      </w:r>
      <w:r/>
    </w:p>
    <w:p>
      <w:pPr>
        <w:pStyle w:val="ListNumber"/>
        <w:spacing w:line="240" w:lineRule="auto"/>
        <w:ind w:left="720"/>
      </w:pPr>
      <w:r/>
      <w:hyperlink r:id="rId13">
        <w:r>
          <w:rPr>
            <w:color w:val="0000EE"/>
            <w:u w:val="single"/>
          </w:rPr>
          <w:t>https://www.project44.com/resources/what-is-detention-cost-in-supply-chain/</w:t>
        </w:r>
      </w:hyperlink>
      <w:r>
        <w:t xml:space="preserve"> - This resource explains that detention costs in the supply chain refer to fees charged by carriers when trucks, trailers, or containers are held at a shipper’s facility longer than the agreed-upon free time for loading or unloading. These fees compensate carriers for lost time and reduced equipment utilization. The article outlines how detention costs work, including the free time window and the accrual of fees beyond this period. It also differentiates between detention and demurrage, discusses who pays these costs, and offers strategies to avoid them, such as improved dock scheduling and real-time visibility tools.</w:t>
      </w:r>
      <w:r/>
    </w:p>
    <w:p>
      <w:pPr>
        <w:pStyle w:val="ListNumber"/>
        <w:spacing w:line="240" w:lineRule="auto"/>
        <w:ind w:left="720"/>
      </w:pPr>
      <w:r/>
      <w:hyperlink r:id="rId14">
        <w:r>
          <w:rPr>
            <w:color w:val="0000EE"/>
            <w:u w:val="single"/>
          </w:rPr>
          <w:t>https://tachyonhub.com/how-fleet-size-impacts-logistics-control-and-visibility-requirements/</w:t>
        </w:r>
      </w:hyperlink>
      <w:r>
        <w:t xml:space="preserve"> - This article highlights challenges in fleet management, including poor visibility into driver activity and vehicle performance, which leads to lower efficiency and higher operational costs. It discusses issues like difficulty in monitoring driving behavior, idle time, and route compliance, as well as poor communication between fleet, dispatch, and operational teams, resulting in delays and errors. The piece also addresses the risk of delivery delays and operational inefficiencies due to limited control over fuel usage, costs, and resource allocation, emphasizing the need for improved fleet visibility and control solutions.</w:t>
      </w:r>
      <w:r/>
    </w:p>
    <w:p>
      <w:pPr>
        <w:pStyle w:val="ListNumber"/>
        <w:spacing w:line="240" w:lineRule="auto"/>
        <w:ind w:left="720"/>
      </w:pPr>
      <w:r/>
      <w:hyperlink r:id="rId15">
        <w:r>
          <w:rPr>
            <w:color w:val="0000EE"/>
            <w:u w:val="single"/>
          </w:rPr>
          <w:t>https://www.freightamigo.com/en/blog/logistics/demurrage-and-detention-understanding-and-minimizi/</w:t>
        </w:r>
      </w:hyperlink>
      <w:r>
        <w:t xml:space="preserve"> - This guide provides an overview of demurrage and detention fees in logistics, explaining their definitions, differences, and financial impacts. It notes that these fees cost shippers millions annually due to port congestion and supply chain delays. The article outlines the key differences between demurrage and detention, their typical rates, and the reasons for their surging costs. It also offers strategies to minimize these fees, such as better visibility and planning, and discusses technology tools for prevention, aiming to help businesses reduce costs by up to 40%.</w:t>
      </w:r>
      <w:r/>
    </w:p>
    <w:p>
      <w:pPr>
        <w:pStyle w:val="ListNumber"/>
        <w:spacing w:line="240" w:lineRule="auto"/>
        <w:ind w:left="720"/>
      </w:pPr>
      <w:r/>
      <w:hyperlink r:id="rId16">
        <w:r>
          <w:rPr>
            <w:color w:val="0000EE"/>
            <w:u w:val="single"/>
          </w:rPr>
          <w:t>https://pcssoft.com/blog/detention-pay/</w:t>
        </w:r>
      </w:hyperlink>
      <w:r>
        <w:t xml:space="preserve"> - This blog post addresses the issue of detention pay in the trucking industry, where drivers are compensated for time spent waiting beyond the standard grace period at a shipper or receiver facility for loading or unloading. It discusses the challenges fleets face in recouping these costs from shippers, receivers, or freight brokers, noting that reimbursement can take weeks or even months, and some partners might not pay at all. The article emphasizes the financial impact of detention pay on fleets and the importance of solving this problem to ensure profitability and minimize driver turnover.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oginextsolutions.com/blog/the-stop-thats-costing-you-millions-the-hidden-black-hole-in-supply-chain-management/" TargetMode="External"/><Relationship Id="rId11" Type="http://schemas.openxmlformats.org/officeDocument/2006/relationships/hyperlink" Target="https://resultantai.com/logistics.html" TargetMode="External"/><Relationship Id="rId12" Type="http://schemas.openxmlformats.org/officeDocument/2006/relationships/hyperlink" Target="https://en.tacto.ai/buyer-lexicon/detention" TargetMode="External"/><Relationship Id="rId13" Type="http://schemas.openxmlformats.org/officeDocument/2006/relationships/hyperlink" Target="https://www.project44.com/resources/what-is-detention-cost-in-supply-chain/" TargetMode="External"/><Relationship Id="rId14" Type="http://schemas.openxmlformats.org/officeDocument/2006/relationships/hyperlink" Target="https://tachyonhub.com/how-fleet-size-impacts-logistics-control-and-visibility-requirements/" TargetMode="External"/><Relationship Id="rId15" Type="http://schemas.openxmlformats.org/officeDocument/2006/relationships/hyperlink" Target="https://www.freightamigo.com/en/blog/logistics/demurrage-and-detention-understanding-and-minimizi/" TargetMode="External"/><Relationship Id="rId16" Type="http://schemas.openxmlformats.org/officeDocument/2006/relationships/hyperlink" Target="https://pcssoft.com/blog/detention-p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