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and innovations in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global supply chain and logistics, recent developments highlight the interplay between digital transformation, supplier relationships, and revenue generation. This week, a series of noteworthy stories illustrate how various market forces are impacting supply chains and the significance of effective management systems, such as Supplier Relationship Management (SRM).</w:t>
      </w:r>
      <w:r/>
    </w:p>
    <w:p>
      <w:r/>
      <w:r>
        <w:t>Notably, the U.S. Postal Service (USPS) made headlines after initially imposing a ban on inbound packages from China and Hong Kong. This decision stemmed from a newly implemented 10% tariff on Chinese goods and the termination of the customs exemption for small-value parcels. Nevertheless, the USPS quickly reversed its position, indicating that it would work collaboratively with Customs and Border Protection to establish a new collection process for these tariffs. The implications of this decision are substantial for e-commerce platforms such as Shein and Temu, which rely heavily on direct postal services at affordable rates. The removal of the “de minimis” exemption, which previously allowed tax-free shipments under $800 into the U.S., may lead to increases in consumer prices and delays, significantly affecting businesses reliant on cost-effective imports from China.</w:t>
      </w:r>
      <w:r/>
    </w:p>
    <w:p>
      <w:r/>
      <w:r>
        <w:t>Additionally, LG Electronics has entered the robotics space more robustly through its acquisition of a majority stake in Bear Robotics, a Silicon Valley firm that focuses on AI-driven autonomous service robots. This acquisition marks a strategic move by LG, aimed at bolstering its position within the industrial automation landscape. The company’s Production Engineering Research Institute is expected to leverage this acquisition to accelerate growth through innovative robotics solutions, particularly evident in the Autonomous Vertical Articulated Robot, designed to automate supply tasks and quality inspections. This development underscores the critical nature of supplier relationships in the digital realm, as streamlined processes are vital for success in today’s competitive environment.</w:t>
      </w:r>
      <w:r/>
    </w:p>
    <w:p>
      <w:r/>
      <w:r>
        <w:t>On the front of sustainable energy, SEFE and Höegh Evi have recently signed a memorandum of understanding aimed at developing international supply chains focused on clean hydrogen. This partnership is part of Germany’s broader energy transition strategy, intending to streamline the transportation of ammonia-based hydrogen across Europe using floating import terminals. SEFE will take charge of global ammonia sourcing and distribution, whereas Höegh Evi will establish the necessary midstream infrastructure, including shipping logistics and ammonia-to-hydrogen conversion processes. These collaborations illustrate the growing significance of supplier relationships in achieving sustainability goals and meeting consumer demand for clean energy sources.</w:t>
      </w:r>
      <w:r/>
    </w:p>
    <w:p>
      <w:r/>
      <w:r>
        <w:t>Moreover, the emergence of Digital Product Passports (DPPs) is becoming increasingly critical as businesses navigate new regulations aimed at ensuring product safety, sustainability, and ethical practices. These digital passports document a product’s entire lifecycle and are essential for compliance with legislation such as the Uyghur Forced Labor Protection Act. DPPs provide transparency throughout supply chains, helping companies mitigate risks related to regulatory penalties while also catering to the consumer call for accountability. Infor’s NexTrace solution exemplifies this approach, offering a comprehensive method of tracking data across supply chain tiers to prove product provenance effectively.</w:t>
      </w:r>
      <w:r/>
    </w:p>
    <w:p>
      <w:r/>
      <w:r>
        <w:t>In stark contrast to these forward-looking developments, a recent incident in Pennsylvania illustrates the fragility of food supply chains. A trailer containing a shipment of 100,000 organic eggs from Pete &amp; Gerry Organics was stolen, with the value of the eggs estimated at approximately $40,000. The police are conducting an investigation into the heist, which occurs amid a widespread egg shortage driven by bird flu. This incident reflects the vulnerabilities within supply chains, underscoring the importance of robust supplier management to protect assets and ensure the continuity of service in challenging situations.</w:t>
      </w:r>
      <w:r/>
    </w:p>
    <w:p>
      <w:r/>
      <w:r>
        <w:t>As the dynamics of the global supply chain continue to shift, the significance of digital transformation and supplier relationships in driving revenue and maintaining operational resilience cannot be understated. These developments underscore the multifaceted challenges and opportunities companies face in modern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https://www.usps.com/</w:t>
        </w:r>
      </w:hyperlink>
      <w:r>
        <w:t xml:space="preserve"> - This URL provides information about the U.S. Postal Service, which is relevant to understanding the impact of changes in postal services on e-commerce platforms like Shein and Temu.</w:t>
      </w:r>
      <w:r/>
    </w:p>
    <w:p>
      <w:pPr>
        <w:pStyle w:val="ListNumber"/>
        <w:spacing w:line="240" w:lineRule="auto"/>
        <w:ind w:left="720"/>
      </w:pPr>
      <w:r/>
      <w:hyperlink r:id="rId11">
        <w:r>
          <w:rPr>
            <w:color w:val="0000EE"/>
            <w:u w:val="single"/>
          </w:rPr>
          <w:t>https://www.lg.com/global/business/robotics</w:t>
        </w:r>
      </w:hyperlink>
      <w:r>
        <w:t xml:space="preserve"> - This URL supports the claim about LG Electronics' entry into the robotics space through its acquisition of Bear Robotics, highlighting its strategic move in industrial automation.</w:t>
      </w:r>
      <w:r/>
    </w:p>
    <w:p>
      <w:pPr>
        <w:pStyle w:val="ListNumber"/>
        <w:spacing w:line="240" w:lineRule="auto"/>
        <w:ind w:left="720"/>
      </w:pPr>
      <w:r/>
      <w:hyperlink r:id="rId12">
        <w:r>
          <w:rPr>
            <w:color w:val="0000EE"/>
            <w:u w:val="single"/>
          </w:rPr>
          <w:t>https://www.sefe-group.com/en/</w:t>
        </w:r>
      </w:hyperlink>
      <w:r>
        <w:t xml:space="preserve"> - This URL provides details about SEFE's involvement in energy transition strategies, including partnerships aimed at developing clean hydrogen supply chains.</w:t>
      </w:r>
      <w:r/>
    </w:p>
    <w:p>
      <w:pPr>
        <w:pStyle w:val="ListNumber"/>
        <w:spacing w:line="240" w:lineRule="auto"/>
        <w:ind w:left="720"/>
      </w:pPr>
      <w:r/>
      <w:hyperlink r:id="rId13">
        <w:r>
          <w:rPr>
            <w:color w:val="0000EE"/>
            <w:u w:val="single"/>
          </w:rPr>
          <w:t>https://www.infor.com/en/solutions/supply-chain-management/nextrace</w:t>
        </w:r>
      </w:hyperlink>
      <w:r>
        <w:t xml:space="preserve"> - This URL explains Infor's NexTrace solution, which is used for tracking data across supply chain tiers, supporting the claim about Digital Product Passports.</w:t>
      </w:r>
      <w:r/>
    </w:p>
    <w:p>
      <w:pPr>
        <w:pStyle w:val="ListNumber"/>
        <w:spacing w:line="240" w:lineRule="auto"/>
        <w:ind w:left="720"/>
      </w:pPr>
      <w:r/>
      <w:hyperlink r:id="rId14">
        <w:r>
          <w:rPr>
            <w:color w:val="0000EE"/>
            <w:u w:val="single"/>
          </w:rPr>
          <w:t>https://www.peteandgerryorganics.com/</w:t>
        </w:r>
      </w:hyperlink>
      <w:r>
        <w:t xml:space="preserve"> - This URL is related to Pete &amp; Gerry Organics, the company affected by the theft of organic eggs, illustrating vulnerabilities in food supply chains.</w:t>
      </w:r>
      <w:r/>
    </w:p>
    <w:p>
      <w:pPr>
        <w:pStyle w:val="ListNumber"/>
        <w:spacing w:line="240" w:lineRule="auto"/>
        <w:ind w:left="720"/>
      </w:pPr>
      <w:r/>
      <w:hyperlink r:id="rId15">
        <w:r>
          <w:rPr>
            <w:color w:val="0000EE"/>
            <w:u w:val="single"/>
          </w:rPr>
          <w:t>https://www.cbp.gov/</w:t>
        </w:r>
      </w:hyperlink>
      <w:r>
        <w:t xml:space="preserve"> - This URL provides information about Customs and Border Protection, relevant to understanding the new tariff collection processes and their impact on international shipments.</w:t>
      </w:r>
      <w:r/>
    </w:p>
    <w:p>
      <w:pPr>
        <w:pStyle w:val="ListNumber"/>
        <w:spacing w:line="240" w:lineRule="auto"/>
        <w:ind w:left="720"/>
      </w:pPr>
      <w:r/>
      <w:hyperlink r:id="rId16">
        <w:r>
          <w:rPr>
            <w:color w:val="0000EE"/>
            <w:u w:val="single"/>
          </w:rPr>
          <w:t>https://news.google.com/rss/articles/CBMimAFBVV95cUxQbUdlRlYzc0xGaFYtbFJpWFVGa2RPVlhCdXo0LVlBSFpoZjc3QjhSNkQyTWZjalRDUnktRkZSRDdyZkNiUzlGUDdDeEg2QUNjQ3RhTzBBemVJaWxhVzZpc0p1ai1zQ3dpMDFrQ3doLU9nQTJDUEdQRmtyUDBuZlRIM20wdUNWZUY0ZnV0VzBLenZJQWNpa2NsT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ps.com/" TargetMode="External"/><Relationship Id="rId11" Type="http://schemas.openxmlformats.org/officeDocument/2006/relationships/hyperlink" Target="https://www.lg.com/global/business/robotics" TargetMode="External"/><Relationship Id="rId12" Type="http://schemas.openxmlformats.org/officeDocument/2006/relationships/hyperlink" Target="https://www.sefe-group.com/en/" TargetMode="External"/><Relationship Id="rId13" Type="http://schemas.openxmlformats.org/officeDocument/2006/relationships/hyperlink" Target="https://www.infor.com/en/solutions/supply-chain-management/nextrace" TargetMode="External"/><Relationship Id="rId14" Type="http://schemas.openxmlformats.org/officeDocument/2006/relationships/hyperlink" Target="https://www.peteandgerryorganics.com/" TargetMode="External"/><Relationship Id="rId15" Type="http://schemas.openxmlformats.org/officeDocument/2006/relationships/hyperlink" Target="https://www.cbp.gov/" TargetMode="External"/><Relationship Id="rId16" Type="http://schemas.openxmlformats.org/officeDocument/2006/relationships/hyperlink" Target="https://news.google.com/rss/articles/CBMimAFBVV95cUxQbUdlRlYzc0xGaFYtbFJpWFVGa2RPVlhCdXo0LVlBSFpoZjc3QjhSNkQyTWZjalRDUnktRkZSRDdyZkNiUzlGUDdDeEg2QUNjQ3RhTzBBemVJaWxhVzZpc0p1ai1zQ3dpMDFrQ3doLU9nQTJDUEdQRmtyUDBuZlRIM20wdUNWZUY0ZnV0VzBLenZJQWNpa2Ns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