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Importance of collaboration in pharmaceutical supply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video interview with Pharmaceutical Commerce, Laura Johnson, the senior director of sales for life sciences at Loftware, highlighted the growing importance of supply chain collaboration within the life sciences and pharmaceutical sectors. As industries increasingly turn towards cloud-enabled collaborative supply chains, Johnson underscored the significant benefits that such systems offer in terms of real-time data sharing, which in turn boosts visibility and coordination among various stakeholders, including internal teams, external suppliers, co-manufacturers, and co-packers.</w:t>
      </w:r>
      <w:r/>
    </w:p>
    <w:p>
      <w:r/>
      <w:r>
        <w:t>Johnson explained that the momentum towards collaboration is driven by the need for faster decision-making, reduced operational costs, and heightened agility in the face of market changes, regulatory updates, label modifications, and disruptions that may impact supply chains. The implementation of these cloud-based systems not only facilitates regulatory compliance but also enhances advanced analytics capabilities, ultimately leading to more accurate demand forecasting. Furthermore, optimised inventory management through these systems directly contributes to better patient outcomes and accelerates the introduction of new therapies into the market.</w:t>
      </w:r>
      <w:r/>
    </w:p>
    <w:p>
      <w:r/>
      <w:r>
        <w:t>The benefits of cloud-based collaborative supply chains extend beyond enhancing operational efficiency; they also play a crucial role in supporting improved patient care and business performance. Johnson noted that the pharmaceutical organisations are now exploring innovative methods to protect products and shipments, reflecting an ever-growing demand for transparency in the supply chain process.</w:t>
      </w:r>
      <w:r/>
    </w:p>
    <w:p>
      <w:r/>
      <w:r>
        <w:t>During the interview, a key focus was placed on track-and-trace initiatives and their increasing importance in achieving supply chain transparency. Johnson revealed her experience in implementing these solutions since their inception, recognising the advancements in technology that have made systems such as RFID more accessible and easier to implement. She remarked, "I think that companies are continuing to embrace track and trace. There's a better understanding that the technology has certainly improved immensely over the past 10 to 15 years," indicating a shift in how companies perceive and utilise these tools.</w:t>
      </w:r>
      <w:r/>
    </w:p>
    <w:p>
      <w:r/>
      <w:r>
        <w:t xml:space="preserve">Johnson further described how the adoption of track-and-trace systems enhances supply chain transparency by enabling real-time monitoring of products throughout the entire network—from production to patient delivery. She stated that these initiatives not only bolster regulatory compliance but also allow brand owners and manufacturers to respond swiftly in the event of a recall or other urgent situations. </w:t>
      </w:r>
      <w:r/>
    </w:p>
    <w:p>
      <w:r/>
      <w:r>
        <w:t xml:space="preserve">Leveraging technology, she explained, allows organisations to enhance data accuracy and reduce inefficiencies typically seen in partnerships with co-packers or other trading partners. The comprehensive application of track-and-trace across the supply chain ultimately helps to build trust with stakeholders and consumers alike, emphasising the significant role that such initiatives play in the modern pharmaceutical landscape. </w:t>
      </w:r>
      <w:r/>
    </w:p>
    <w:p>
      <w:r/>
      <w:r>
        <w:t>In summary, the insights shared by Johnson illustrate a transformative period for the pharmaceutical supply chain, marked by an emphasis on collaboration, transparency, and technological advancement to meet the demands of an evolving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https://www.pharmaceuticalcommerce.com/view/collaborative-supply-chains-improving-patient-outcomes</w:t>
        </w:r>
      </w:hyperlink>
      <w:r>
        <w:t xml:space="preserve"> - This article supports Laura Johnson's views on the importance of supply chain collaboration in the life sciences and pharmaceutical sectors, highlighting benefits such as real-time data sharing and enhanced visibility among stakeholders.</w:t>
      </w:r>
      <w:r/>
    </w:p>
    <w:p>
      <w:pPr>
        <w:pStyle w:val="ListNumber"/>
        <w:spacing w:line="240" w:lineRule="auto"/>
        <w:ind w:left="720"/>
      </w:pPr>
      <w:r/>
      <w:hyperlink r:id="rId11">
        <w:r>
          <w:rPr>
            <w:color w:val="0000EE"/>
            <w:u w:val="single"/>
          </w:rPr>
          <w:t>https://www.loftware.com/about-us/news/press-release/2024/loftware-and-signant-health-announce-availability-of-integrated-clinical-supplies-labeling-solution</w:t>
        </w:r>
      </w:hyperlink>
      <w:r>
        <w:t xml:space="preserve"> - This press release illustrates Loftware's involvement in improving supply chain efficiency through integrated solutions, aligning with Johnson's emphasis on technological advancements and collaboration.</w:t>
      </w:r>
      <w:r/>
    </w:p>
    <w:p>
      <w:pPr>
        <w:pStyle w:val="ListNumber"/>
        <w:spacing w:line="240" w:lineRule="auto"/>
        <w:ind w:left="720"/>
      </w:pPr>
      <w:r/>
      <w:hyperlink r:id="rId12">
        <w:r>
          <w:rPr>
            <w:color w:val="0000EE"/>
            <w:u w:val="single"/>
          </w:rPr>
          <w:t>https://www.loftware.com/resources/blog-posts/2025/top-5-trends-for-2025-trend-one</w:t>
        </w:r>
      </w:hyperlink>
      <w:r>
        <w:t xml:space="preserve"> - This blog post discusses trends in supply chain collaboration and digitalization, supporting Johnson's points about the growing need for collaborative networks to meet complex customer requirements.</w:t>
      </w:r>
      <w:r/>
    </w:p>
    <w:p>
      <w:pPr>
        <w:pStyle w:val="ListNumber"/>
        <w:spacing w:line="240" w:lineRule="auto"/>
        <w:ind w:left="720"/>
      </w:pPr>
      <w:r/>
      <w:hyperlink r:id="rId13">
        <w:r>
          <w:rPr>
            <w:color w:val="0000EE"/>
            <w:u w:val="single"/>
          </w:rPr>
          <w:t>https://www.vacourts.gov/courts/scv/rulesofcourt.pdf</w:t>
        </w:r>
      </w:hyperlink>
      <w:r>
        <w:t xml:space="preserve"> - Although not directly related to pharmaceutical supply chains, this document highlights the importance of clear documentation and compliance, which are also crucial in managing pharmaceutical supply chains.</w:t>
      </w:r>
      <w:r/>
    </w:p>
    <w:p>
      <w:pPr>
        <w:pStyle w:val="ListNumber"/>
        <w:spacing w:line="240" w:lineRule="auto"/>
        <w:ind w:left="720"/>
      </w:pPr>
      <w:r/>
      <w:hyperlink r:id="rId14">
        <w:r>
          <w:rPr>
            <w:color w:val="0000EE"/>
            <w:u w:val="single"/>
          </w:rPr>
          <w:t>https://www.apcentral.collegeboard.org/media/pdf/ap20-seminar-task-2-iwa-directions-and-stimulus-materials.pdf</w:t>
        </w:r>
      </w:hyperlink>
      <w:r>
        <w:t xml:space="preserve"> - This document provides guidance on research and argumentation, which can be applied to analyzing the strategic importance of supply chain collaboration in pharmaceuticals.</w:t>
      </w:r>
      <w:r/>
    </w:p>
    <w:p>
      <w:pPr>
        <w:pStyle w:val="ListNumber"/>
        <w:spacing w:line="240" w:lineRule="auto"/>
        <w:ind w:left="720"/>
      </w:pPr>
      <w:r/>
      <w:hyperlink r:id="rId9">
        <w:r>
          <w:rPr>
            <w:color w:val="0000EE"/>
            <w:u w:val="single"/>
          </w:rPr>
          <w:t>https://www.noahwire.com</w:t>
        </w:r>
      </w:hyperlink>
      <w:r>
        <w:t xml:space="preserve"> - This source is mentioned as the original article's source but does not provide additional corroborating information beyond the article itself.</w:t>
      </w:r>
      <w:r/>
    </w:p>
    <w:p>
      <w:pPr>
        <w:pStyle w:val="ListNumber"/>
        <w:spacing w:line="240" w:lineRule="auto"/>
        <w:ind w:left="720"/>
      </w:pPr>
      <w:r/>
      <w:hyperlink r:id="rId15">
        <w:r>
          <w:rPr>
            <w:color w:val="0000EE"/>
            <w:u w:val="single"/>
          </w:rPr>
          <w:t>https://www.pharmaceuticalcommerce.com/view/enhancing-pharma-supply-chain-transparency-and-trust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harmaceuticalcommerce.com/view/collaborative-supply-chains-improving-patient-outcomes" TargetMode="External"/><Relationship Id="rId11" Type="http://schemas.openxmlformats.org/officeDocument/2006/relationships/hyperlink" Target="https://www.loftware.com/about-us/news/press-release/2024/loftware-and-signant-health-announce-availability-of-integrated-clinical-supplies-labeling-solution" TargetMode="External"/><Relationship Id="rId12" Type="http://schemas.openxmlformats.org/officeDocument/2006/relationships/hyperlink" Target="https://www.loftware.com/resources/blog-posts/2025/top-5-trends-for-2025-trend-one" TargetMode="External"/><Relationship Id="rId13" Type="http://schemas.openxmlformats.org/officeDocument/2006/relationships/hyperlink" Target="https://www.vacourts.gov/courts/scv/rulesofcourt.pdf" TargetMode="External"/><Relationship Id="rId14" Type="http://schemas.openxmlformats.org/officeDocument/2006/relationships/hyperlink" Target="https://www.apcentral.collegeboard.org/media/pdf/ap20-seminar-task-2-iwa-directions-and-stimulus-materials.pdf" TargetMode="External"/><Relationship Id="rId15" Type="http://schemas.openxmlformats.org/officeDocument/2006/relationships/hyperlink" Target="https://www.pharmaceuticalcommerce.com/view/enhancing-pharma-supply-chain-transparency-and-tru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