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Cargill enhances maritime operations with AI and data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Cargill is advancing its digital transformation efforts within its maritime operations, leveraging artificial intelligence (AI) and data analytics to enhance efficiency and sustainability in its shipping processes. The global commodities trader, known for its extensive operations in transporting products around the world, is deepening its long-term collaboration with Veson Nautical to achieve these objectives.</w:t>
      </w:r>
      <w:r/>
    </w:p>
    <w:p>
      <w:r/>
      <w:r>
        <w:t>Currently utilising Veson’s Integrated Maritime Operations System (IMOS) platform, Cargill is set to incorporate the AI-enabled collaborative workflow solution, Shipfix, into its technology framework. This integration is designed to provide enhanced operational insights, which are crucial for improving overall performance and reducing environmental impact.</w:t>
      </w:r>
      <w:r/>
    </w:p>
    <w:p>
      <w:r/>
      <w:r>
        <w:t>Eric Aboussouan, the strategy and digitalisation lead for Cargill's ocean transport division, expressed optimism about the partnership, stating, “This partnership allows us to integrate our systems more seamlessly, providing customers a unified platform that enhances visibility, efficiency and control over their freight procurement processes.” Furthermore, he noted that both companies “share a desire for digital transformation and open collaboration between teams,” aiming “to set the standard for digital transformation in the shipping industry.”</w:t>
      </w:r>
      <w:r/>
    </w:p>
    <w:p>
      <w:r/>
      <w:r>
        <w:t xml:space="preserve">In aligning their efforts, Veson Nautical is working closely with Cargill to create a solution that focuses on customer needs, incorporating proprietary data alongside supplier information and customer insights. This initiative is expected to empower Cargill and the broader shipping industry to make more informed, data-driven decisions rapidly, while also ensuring adherence to evolving industry regulations, such as those imposed by the International Maritime Organization (IMO) and European Union directives. </w:t>
      </w:r>
      <w:r/>
    </w:p>
    <w:p>
      <w:r/>
      <w:r>
        <w:t>Through these advancements, Cargill aims not only to streamline its operations but also to play a pivotal role in shaping the future of digital practices within the maritime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https://www.rivieramm.com/news-content-hub/cargill-invests-in-ai-and-analytics-for-digital-transformation-84139</w:t>
        </w:r>
      </w:hyperlink>
      <w:r>
        <w:t xml:space="preserve"> - This URL supports Cargill's efforts to advance digital transformation by leveraging AI and analytics in maritime operations, and their collaboration with Veson Nautical.</w:t>
      </w:r>
      <w:r/>
    </w:p>
    <w:p>
      <w:pPr>
        <w:pStyle w:val="ListNumber"/>
        <w:spacing w:line="240" w:lineRule="auto"/>
        <w:ind w:left="720"/>
      </w:pPr>
      <w:r/>
      <w:hyperlink r:id="rId11">
        <w:r>
          <w:rPr>
            <w:color w:val="0000EE"/>
            <w:u w:val="single"/>
          </w:rPr>
          <w:t>https://container-news.com/veson-and-cargill-expand-partnership/</w:t>
        </w:r>
      </w:hyperlink>
      <w:r>
        <w:t xml:space="preserve"> - It corroborates the expanded partnership between Veson Nautical and Cargill to drive digital transformation in the maritime sector, including enhancements to Cargill's technology landscape.</w:t>
      </w:r>
      <w:r/>
    </w:p>
    <w:p>
      <w:pPr>
        <w:pStyle w:val="ListNumber"/>
        <w:spacing w:line="240" w:lineRule="auto"/>
        <w:ind w:left="720"/>
      </w:pPr>
      <w:r/>
      <w:hyperlink r:id="rId12">
        <w:r>
          <w:rPr>
            <w:color w:val="0000EE"/>
            <w:u w:val="single"/>
          </w:rPr>
          <w:t>https://www.ship-technology.com/news/veson-nautical-cargill-tech-maritime-digitalisation/</w:t>
        </w:r>
      </w:hyperlink>
      <w:r>
        <w:t xml:space="preserve"> - This URL highlights the strategic agreement between Veson Nautical and Cargill to accelerate digital transformation through advanced data analytics and AI-driven tools like Shipfix.</w:t>
      </w:r>
      <w:r/>
    </w:p>
    <w:p>
      <w:pPr>
        <w:pStyle w:val="ListNumber"/>
        <w:spacing w:line="240" w:lineRule="auto"/>
        <w:ind w:left="720"/>
      </w:pPr>
      <w:r/>
      <w:hyperlink r:id="rId13">
        <w:r>
          <w:rPr>
            <w:color w:val="0000EE"/>
            <w:u w:val="single"/>
          </w:rPr>
          <w:t>https://www.mass.gov/guide-to-evidence/article-xi-miscellaneous</w:t>
        </w:r>
      </w:hyperlink>
      <w:r>
        <w:t xml:space="preserve"> - This URL does not directly support the given article's claims but is included as it was part of the search results. It pertains to legal evidence and does not relate to Cargill's digital transformation.</w:t>
      </w:r>
      <w:r/>
    </w:p>
    <w:p>
      <w:pPr>
        <w:pStyle w:val="ListNumber"/>
        <w:spacing w:line="240" w:lineRule="auto"/>
        <w:ind w:left="720"/>
      </w:pPr>
      <w:r/>
      <w:hyperlink r:id="rId14">
        <w:r>
          <w:rPr>
            <w:color w:val="0000EE"/>
            <w:u w:val="single"/>
          </w:rPr>
          <w:t>https://pmc.ncbi.nlm.nih.gov/articles/PMC10311201/</w:t>
        </w:r>
      </w:hyperlink>
      <w:r>
        <w:t xml:space="preserve"> - This URL is unrelated to Cargill's digital transformation efforts but deals with digital evidence in criminal cases. It does not support the article's claims.</w:t>
      </w:r>
      <w:r/>
    </w:p>
    <w:p>
      <w:pPr>
        <w:pStyle w:val="ListNumber"/>
        <w:spacing w:line="240" w:lineRule="auto"/>
        <w:ind w:left="720"/>
      </w:pPr>
      <w:r/>
      <w:hyperlink r:id="rId9">
        <w:r>
          <w:rPr>
            <w:color w:val="0000EE"/>
            <w:u w:val="single"/>
          </w:rPr>
          <w:t>https://www.noahwire.com</w:t>
        </w:r>
      </w:hyperlink>
      <w:r>
        <w:t xml:space="preserve"> - This URL is mentioned as the source of the original article and provides no additional independent corroboration of the details provided about Cargill's digital transformation.</w:t>
      </w:r>
      <w:r/>
    </w:p>
    <w:p>
      <w:pPr>
        <w:pStyle w:val="ListNumber"/>
        <w:spacing w:line="240" w:lineRule="auto"/>
        <w:ind w:left="720"/>
      </w:pPr>
      <w:r/>
      <w:hyperlink r:id="rId10">
        <w:r>
          <w:rPr>
            <w:color w:val="0000EE"/>
            <w:u w:val="single"/>
          </w:rPr>
          <w:t>https://www.rivieramm.com/news-content-hub/cargill-invests-in-ai-and-analytics-for-digital-transformation-84139</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ivieramm.com/news-content-hub/cargill-invests-in-ai-and-analytics-for-digital-transformation-84139" TargetMode="External"/><Relationship Id="rId11" Type="http://schemas.openxmlformats.org/officeDocument/2006/relationships/hyperlink" Target="https://container-news.com/veson-and-cargill-expand-partnership/" TargetMode="External"/><Relationship Id="rId12" Type="http://schemas.openxmlformats.org/officeDocument/2006/relationships/hyperlink" Target="https://www.ship-technology.com/news/veson-nautical-cargill-tech-maritime-digitalisation/" TargetMode="External"/><Relationship Id="rId13" Type="http://schemas.openxmlformats.org/officeDocument/2006/relationships/hyperlink" Target="https://www.mass.gov/guide-to-evidence/article-xi-miscellaneous" TargetMode="External"/><Relationship Id="rId14" Type="http://schemas.openxmlformats.org/officeDocument/2006/relationships/hyperlink" Target="https://pmc.ncbi.nlm.nih.gov/articles/PMC103112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