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Aker BP and partners focus on future-proof strategies in oil and gas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Over the next five years, Aker BP and its partners are set to amplify their focus on developing future-proof capabilities within the oil and gas sector. The strategic initiative includes enhancing digital transformation through a more profound integration of subsurface and operational domains, while also expanding the utilisation of Aker BP’s integrated operations centre, which facilitates remote operations. The partnership also aims to expedite the implementation of innovative technologies to advance their operational efficiency.</w:t>
      </w:r>
      <w:r/>
    </w:p>
    <w:p>
      <w:r/>
      <w:r>
        <w:t>The move comes as Aker BP has reported notable success with its current well intervention processes, which are now managed through digital workflows. This transition has reportedly led to heightened productivity levels, reduced risk, and improved success rates in operations. Aker BP's chief executive, Karl Johnny Hersvik, emphasised the importance of strategic partnerships in shaping the industry's future, stating, "Strategic partnerships are essential to shaping the future of our industry." He further underscored the company’s commitment to the alliance model, which aims to generate value through long-term collaboration that enhances productivity, maintains high performance standards, and ensures oil and gas are produced with lower costs and emissions.</w:t>
      </w:r>
      <w:r/>
    </w:p>
    <w:p>
      <w:r/>
      <w:r>
        <w:t>The alliance has already achieved several significant milestones, including simultaneous operations with jack-up rigs, a diminished backlog of locked-in oil barrels, and the world’s first autonomous intervention operation. SLB’s chief executive, Olivier Le Peuch, highlighted the alliance's role in addressing the industry's priorities, stating, "Increasing production and recovery from maturing assets is a top priority across the industry, and this alliance demonstrates how we can drive progress together through the power of partnership."</w:t>
      </w:r>
      <w:r/>
    </w:p>
    <w:p>
      <w:r/>
      <w:r>
        <w:t>Aker BP operates multiple field centres including Valhall, Ula, Edvard Grieg, Ivar Aasen, Alvheim, and Skarv, and holds a 32% licence share in the Johan Sverdrup field, which is noted as Norway’s largest production asset. The managing director of StimWell Services, Sami Haidar, commented on the critical role of stimulation in maximising recovery from tight reservoirs such as Valhall. He noted the collaborative efforts over the past five years have resulted in the successful development of challenging areas within the field through innovative technology, which has markedly reduced execution times and the carbon dioxide footprint, thus improving economic viability.</w:t>
      </w:r>
      <w:r/>
    </w:p>
    <w:p>
      <w:r/>
      <w:r>
        <w:t>Overall, the alliance exemplifies how collaborative strategies can foster innovation and progress within the complexities of the oil and gas industry, aligning with broader trends towards sustainability and operational efficiency.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https://akerbp.com/en/digitalization/</w:t>
        </w:r>
      </w:hyperlink>
      <w:r>
        <w:t xml:space="preserve"> - This URL provides context on Aker BP's focus on digitalization and its strategic efforts to enhance operational processes, aligning with the article's emphasis on digital transformation and efficiency.</w:t>
      </w:r>
      <w:r/>
    </w:p>
    <w:p>
      <w:pPr>
        <w:pStyle w:val="ListNumber"/>
        <w:spacing w:line="240" w:lineRule="auto"/>
        <w:ind w:left="720"/>
      </w:pPr>
      <w:r/>
      <w:hyperlink r:id="rId11">
        <w:r>
          <w:rPr>
            <w:color w:val="0000EE"/>
            <w:u w:val="single"/>
          </w:rPr>
          <w:t>https://akerbp.com/en/digital-twins-streamline-operations/</w:t>
        </w:r>
      </w:hyperlink>
      <w:r>
        <w:t xml:space="preserve"> - This URL supports the discussion on Aker BP's use of digital twins to improve operations and safety, highlighting their collaboration with strategic partners.</w:t>
      </w:r>
      <w:r/>
    </w:p>
    <w:p>
      <w:pPr>
        <w:pStyle w:val="ListNumber"/>
        <w:spacing w:line="240" w:lineRule="auto"/>
        <w:ind w:left="720"/>
      </w:pPr>
      <w:r/>
      <w:hyperlink r:id="rId12">
        <w:r>
          <w:rPr>
            <w:color w:val="0000EE"/>
            <w:u w:val="single"/>
          </w:rPr>
          <w:t>https://newsroom.accenture.com/news/2022/aker-bp-and-accenture-team-up-on-data-factory-in-the-cloud-to-improve-oil-and-gas-operations</w:t>
        </w:r>
      </w:hyperlink>
      <w:r>
        <w:t xml:space="preserve"> - This URL corroborates Aker BP's collaboration with Accenture to enhance digital capabilities through a cloud-based data factory, focusing on improving oil and gas operations.</w:t>
      </w:r>
      <w:r/>
    </w:p>
    <w:p>
      <w:pPr>
        <w:pStyle w:val="ListNumber"/>
        <w:spacing w:line="240" w:lineRule="auto"/>
        <w:ind w:left="720"/>
      </w:pPr>
      <w:r/>
      <w:hyperlink r:id="rId13">
        <w:r>
          <w:rPr>
            <w:color w:val="0000EE"/>
            <w:u w:val="single"/>
          </w:rPr>
          <w:t>https://www.akerbp.com/en/operations/fields/</w:t>
        </w:r>
      </w:hyperlink>
      <w:r>
        <w:t xml:space="preserve"> - This URL provides information about the fields operated by Aker BP, such as Valhall and Johan Sverdrup, which are mentioned in the article.</w:t>
      </w:r>
      <w:r/>
    </w:p>
    <w:p>
      <w:pPr>
        <w:pStyle w:val="ListNumber"/>
        <w:spacing w:line="240" w:lineRule="auto"/>
        <w:ind w:left="720"/>
      </w:pPr>
      <w:r/>
      <w:hyperlink r:id="rId14">
        <w:r>
          <w:rPr>
            <w:color w:val="0000EE"/>
            <w:u w:val="single"/>
          </w:rPr>
          <w:t>https://www.noahwire.com/author/noahwireservices/</w:t>
        </w:r>
      </w:hyperlink>
      <w:r>
        <w:t xml:space="preserve"> - This URL is associated with the news service that provided the initial article, though it does not directly corroborate specific claims but serves as the source of the information.</w:t>
      </w:r>
      <w:r/>
    </w:p>
    <w:p>
      <w:pPr>
        <w:pStyle w:val="ListNumber"/>
        <w:spacing w:line="240" w:lineRule="auto"/>
        <w:ind w:left="720"/>
      </w:pPr>
      <w:r/>
      <w:hyperlink r:id="rId15">
        <w:r>
          <w:rPr>
            <w:color w:val="0000EE"/>
            <w:u w:val="single"/>
          </w:rPr>
          <w:t>https://www.offshore-energy.biz/aker-bp-lists-five-strategic-priorities-for-next-five-years/</w:t>
        </w:r>
      </w:hyperlink>
      <w:r>
        <w:t xml:space="preserve"> - This URL is not directly available from the search results but could potentially provide insights into Aker BP's strategic priorities over the next few years, aligning with the article's themes of future-proof capabilities and operational efficiency.</w:t>
      </w:r>
      <w:r/>
    </w:p>
    <w:p>
      <w:pPr>
        <w:pStyle w:val="ListNumber"/>
        <w:spacing w:line="240" w:lineRule="auto"/>
        <w:ind w:left="720"/>
      </w:pPr>
      <w:r/>
      <w:hyperlink r:id="rId16">
        <w:r>
          <w:rPr>
            <w:color w:val="0000EE"/>
            <w:u w:val="single"/>
          </w:rPr>
          <w:t>https://www.rivieramm.com/news-content-hub/aker-bp-contract-extension-stimulates-vessel-upgrade-and-digitalisation-84451</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kerbp.com/en/digitalization/" TargetMode="External"/><Relationship Id="rId11" Type="http://schemas.openxmlformats.org/officeDocument/2006/relationships/hyperlink" Target="https://akerbp.com/en/digital-twins-streamline-operations/" TargetMode="External"/><Relationship Id="rId12" Type="http://schemas.openxmlformats.org/officeDocument/2006/relationships/hyperlink" Target="https://newsroom.accenture.com/news/2022/aker-bp-and-accenture-team-up-on-data-factory-in-the-cloud-to-improve-oil-and-gas-operations" TargetMode="External"/><Relationship Id="rId13" Type="http://schemas.openxmlformats.org/officeDocument/2006/relationships/hyperlink" Target="https://www.akerbp.com/en/operations/fields/" TargetMode="External"/><Relationship Id="rId14" Type="http://schemas.openxmlformats.org/officeDocument/2006/relationships/hyperlink" Target="https://www.noahwire.com/author/noahwireservices/" TargetMode="External"/><Relationship Id="rId15" Type="http://schemas.openxmlformats.org/officeDocument/2006/relationships/hyperlink" Target="https://www.offshore-energy.biz/aker-bp-lists-five-strategic-priorities-for-next-five-years/" TargetMode="External"/><Relationship Id="rId16" Type="http://schemas.openxmlformats.org/officeDocument/2006/relationships/hyperlink" Target="https://www.rivieramm.com/news-content-hub/aker-bp-contract-extension-stimulates-vessel-upgrade-and-digitalisation-8445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