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OCP Group partners with Maersk to enhance global supply chain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OCP Group has signed a global Memorandum of Understanding (MoU) with A.P. Moller – Maersk to enhance their strategic partnership, a move aimed at bolstering OCP’s global growth, particularly in specialty phosphate products. The agreement, formalised on April 7, seeks to create innovative and environmentally sustainable supply chain solutions.</w:t>
      </w:r>
      <w:r/>
    </w:p>
    <w:p>
      <w:r/>
      <w:r>
        <w:t>Anass Hassainate, Head of Supply Chain &amp; Logistics for OCP Group's Specialty Products &amp; Solutions (SPS) unit, articulated the goal of the agreement, stating, “This groundbreaking agreement is designed to forge a world-class, resilient, and robust supply chain, capable of withstanding uncertainties in an ever-changing world.” She further explained that the agreement aligns with OCP’s strategic ambitions for its international operations, particularly in fostering the growth of specialty product solutions in global markets.</w:t>
      </w:r>
      <w:r/>
    </w:p>
    <w:p>
      <w:r/>
      <w:r>
        <w:t xml:space="preserve">The partnership is expected to significantly enhance OCP’s ocean freight capabilities, expanding its reach to new destinations around the world, while also establishing flexible logistics hubs in Morocco that will facilitate global transit operations. Both companies will focus on digitising logistics processes and adopting best-in-class practices to improve the agility and reliability of their supply chain. </w:t>
      </w:r>
      <w:r/>
    </w:p>
    <w:p>
      <w:r/>
      <w:r>
        <w:t>Additionally, as part of this collaboration, OCP and Maersk will work together with Mohammed VI Polytechnic University (UM6P) to launch joint educational and research programmes that aim to develop local talent in logistics, supply chain management, and sustainability initiatives.</w:t>
      </w:r>
      <w:r/>
    </w:p>
    <w:p>
      <w:r/>
      <w:r>
        <w:t>Central to the agreement is a commitment to sustainability. The collaboration will focus on joint efforts to decarbonise logistics operations, explore green fuels, and implement energy-efficient practices. Both companies have reiterated their commitment to achieving net zero emissions by the year 2040.</w:t>
      </w:r>
      <w:r/>
    </w:p>
    <w:p>
      <w:r/>
      <w:r>
        <w:t>This strategic partnership supports OCP’s green investment strategy for the period from 2023 to 2027, which entails an investment of $13 billion aimed at increasing fertilizer production and transitioning to 100% renewable energy sources. Notably, since early 2025, OCP has achieved full reliance on non-conventional water sources, with ambitions to reach a desalination capacity of 560 million cubic metres annually by 2027. OCP plans to attain carbon neutrality across scopes 1 and 2 by 2030 and be fully carbon neutral by 2040, including scope 3 emissions.</w:t>
      </w:r>
      <w:r/>
    </w:p>
    <w:p>
      <w:r/>
      <w:r>
        <w:t>Maersk, a global logistics leader with operations in over 130 countries and a workforce of approximately 100,000 employees, is concurrently pursuing its own goal of carbon neutrality by 2040, leveraging innovative technologies and low-emission fuels to realise this ambition. The collaborative effort between OCP and Maersk represents a significant step towards a more sustainable future in the logistics and agriculture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https://www.maersk.com/news/articles/2025/04/07/ocp-group-and-maersk-partner-for-sustainable-supply-chain-innovation</w:t>
        </w:r>
      </w:hyperlink>
      <w:r>
        <w:t xml:space="preserve"> - Corroborates the signing of a global Memorandum of Understanding (MoU) between OCP Group and Maersk to enhance their partnership for sustainable supply chain solutions. It also details their collaborative efforts in ocean and inland transportation, logistics services, and sustainability initiatives.</w:t>
      </w:r>
      <w:r/>
    </w:p>
    <w:p>
      <w:pPr>
        <w:pStyle w:val="ListNumber"/>
        <w:spacing w:line="240" w:lineRule="auto"/>
        <w:ind w:left="720"/>
      </w:pPr>
      <w:r/>
      <w:hyperlink r:id="rId11">
        <w:r>
          <w:rPr>
            <w:color w:val="0000EE"/>
            <w:u w:val="single"/>
          </w:rPr>
          <w:t>https://www.porttechnology.org/news/ocp-group-maersk-collaborate-on-sustainable-supply-chains/</w:t>
        </w:r>
      </w:hyperlink>
      <w:r>
        <w:t xml:space="preserve"> - Supports the information about the partnership focusing on ocean and logistics services, supply chain innovation, education, and sustainability. It highlights their joint efforts in enhancing ocean freight capacity and establishing global storage networks.</w:t>
      </w:r>
      <w:r/>
    </w:p>
    <w:p>
      <w:pPr>
        <w:pStyle w:val="ListNumber"/>
        <w:spacing w:line="240" w:lineRule="auto"/>
        <w:ind w:left="720"/>
      </w:pPr>
      <w:r/>
      <w:hyperlink r:id="rId12">
        <w:r>
          <w:rPr>
            <w:color w:val="0000EE"/>
            <w:u w:val="single"/>
          </w:rPr>
          <w:t>https://breakbulk.news/ocp-group-and-maersk-sign-mou-to-drive-resilient-sustainable-supply-chain-growth/</w:t>
        </w:r>
      </w:hyperlink>
      <w:r>
        <w:t xml:space="preserve"> - Confirms the partnership's goals of building a resilient and sustainable supply chain, including efforts to decarbonize operations and develop talent in logistics and sustainability through educational initiatives with Mohammed VI Polytechnic University.</w:t>
      </w:r>
      <w:r/>
    </w:p>
    <w:p>
      <w:pPr>
        <w:pStyle w:val="ListNumber"/>
        <w:spacing w:line="240" w:lineRule="auto"/>
        <w:ind w:left="720"/>
      </w:pPr>
      <w:r/>
      <w:hyperlink r:id="rId13">
        <w:r>
          <w:rPr>
            <w:color w:val="0000EE"/>
            <w:u w:val="single"/>
          </w:rPr>
          <w:t>https://www.federalregister.gov/documents/2024/11/15/2024-25534/negative-option-rule</w:t>
        </w:r>
      </w:hyperlink>
      <w:r>
        <w:t xml:space="preserve"> - Although not directly related, this resource provides context on regulatory efforts towards sustainability and environmental compliance, which is relevant to the broader goals of OCP Group and Maersk’s sustainability commitments.</w:t>
      </w:r>
      <w:r/>
    </w:p>
    <w:p>
      <w:pPr>
        <w:pStyle w:val="ListNumber"/>
        <w:spacing w:line="240" w:lineRule="auto"/>
        <w:ind w:left="720"/>
      </w:pPr>
      <w:r/>
      <w:hyperlink r:id="rId14">
        <w:r>
          <w:rPr>
            <w:color w:val="0000EE"/>
            <w:u w:val="single"/>
          </w:rPr>
          <w:t>https://www.maersk.com/about-maersk/our-commitments/sustainability</w:t>
        </w:r>
      </w:hyperlink>
      <w:r>
        <w:t xml:space="preserve"> - While not specifically mentioned, Maersk's commitment to achieving net-zero emissions by 2040 is detailed on their official sustainability page, supporting their part in the collaborative sustainability goals with OCP Group.</w:t>
      </w:r>
      <w:r/>
    </w:p>
    <w:p>
      <w:pPr>
        <w:pStyle w:val="ListNumber"/>
        <w:spacing w:line="240" w:lineRule="auto"/>
        <w:ind w:left="720"/>
      </w:pPr>
      <w:r/>
      <w:hyperlink r:id="rId15">
        <w:r>
          <w:rPr>
            <w:color w:val="0000EE"/>
            <w:u w:val="single"/>
          </w:rPr>
          <w:t>https://www.ocpgroup.ma/en/our-commitments/sustainability/</w:t>
        </w:r>
      </w:hyperlink>
      <w:r>
        <w:t xml:space="preserve"> - Supports OCP Group’s commitment to sustainability, including their targets for renewable energy use and carbon neutrality. Although the specific URL for news on the Maersk partnership might not be available, OCP’s general sustainability goals align with the partnership’s objectives.</w:t>
      </w:r>
      <w:r/>
    </w:p>
    <w:p>
      <w:pPr>
        <w:pStyle w:val="ListNumber"/>
        <w:spacing w:line="240" w:lineRule="auto"/>
        <w:ind w:left="720"/>
      </w:pPr>
      <w:r/>
      <w:hyperlink r:id="rId16">
        <w:r>
          <w:rPr>
            <w:color w:val="0000EE"/>
            <w:u w:val="single"/>
          </w:rPr>
          <w:t>https://news.google.com/rss/articles/CBMilAFBVV95cUxOOXpYc2pEUlZVaE1zdjZLWlNmaUNjY2FVLTRveTRiNEpjNVFFNzFyaGpUN0s0VUc2bTFPclZrNUlTR0ZGSmRLVW5iWlFzNzJqQThSS19zZlQ5Y0JCQ1BpLVBBalg5aGY4ajcxNTE4MnkyTUd4Mnl6V1JDYW42aXVkWEtOWVgtT1NWdUtkZ1VCV2ZfVXR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ersk.com/news/articles/2025/04/07/ocp-group-and-maersk-partner-for-sustainable-supply-chain-innovation" TargetMode="External"/><Relationship Id="rId11" Type="http://schemas.openxmlformats.org/officeDocument/2006/relationships/hyperlink" Target="https://www.porttechnology.org/news/ocp-group-maersk-collaborate-on-sustainable-supply-chains/" TargetMode="External"/><Relationship Id="rId12" Type="http://schemas.openxmlformats.org/officeDocument/2006/relationships/hyperlink" Target="https://breakbulk.news/ocp-group-and-maersk-sign-mou-to-drive-resilient-sustainable-supply-chain-growth/" TargetMode="External"/><Relationship Id="rId13" Type="http://schemas.openxmlformats.org/officeDocument/2006/relationships/hyperlink" Target="https://www.federalregister.gov/documents/2024/11/15/2024-25534/negative-option-rule" TargetMode="External"/><Relationship Id="rId14" Type="http://schemas.openxmlformats.org/officeDocument/2006/relationships/hyperlink" Target="https://www.maersk.com/about-maersk/our-commitments/sustainability" TargetMode="External"/><Relationship Id="rId15" Type="http://schemas.openxmlformats.org/officeDocument/2006/relationships/hyperlink" Target="https://www.ocpgroup.ma/en/our-commitments/sustainability/" TargetMode="External"/><Relationship Id="rId16" Type="http://schemas.openxmlformats.org/officeDocument/2006/relationships/hyperlink" Target="https://news.google.com/rss/articles/CBMilAFBVV95cUxOOXpYc2pEUlZVaE1zdjZLWlNmaUNjY2FVLTRveTRiNEpjNVFFNzFyaGpUN0s0VUc2bTFPclZrNUlTR0ZGSmRLVW5iWlFzNzJqQThSS19zZlQ5Y0JCQ1BpLVBBalg5aGY4ajcxNTE4MnkyTUd4Mnl6V1JDYW42aXVkWEtOWVgtT1NWdUtkZ1VCV2ZfVXR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