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advanced dimensions of value creation transform B2B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business-to-business (B2B) relationships, companies in sectors such as technology, telecommunications, high-tech manufacturing, and professional services are recognising that foundational capabilities alone no longer ensure competitive advantage. As clients become increasingly sophisticated and digitally empowered, their expectations have shifted beyond basic functionality and service delivery towards deeper strategic partnerships that offer tailored solutions, innovation, and sustained value over time.</w:t>
      </w:r>
      <w:r/>
    </w:p>
    <w:p>
      <w:r/>
      <w:r>
        <w:t>Building upon earlier analyses that highlighted key pillars such as risk mitigation, customer experience, cost efficiency, and operational effectiveness, recent insights delve into five advanced dimensions that elevate B2B value creation: Customization and Flexibility; Long-Term Partnership and Trust; Innovation and Co-Creation; Product Quality and Performance; and Service Excellence and Lifecycle Support. These dimensions illustrate how firms can transition from being merely useful suppliers to becoming indispensable partners in their clients’ ongoing success.</w:t>
      </w:r>
      <w:r/>
    </w:p>
    <w:p>
      <w:r/>
      <w:r>
        <w:t>The first of these dimensions, Customization and Flexibility, addresses the reality that many B2B clients operate within complex or regulated environments demanding highly tailored approaches. For example, enterprise resource planning (ERP) providers like SAP, Microsoft Dynamics, and Oracle have adopted modular architectures and expansive application programming interfaces (APIs) to enable specific integrations, such as compliance with local labour laws in automotive manufacturing or seamless interactions with just-in-time production systems. Similarly, Twilio’s Flex platform supports client-led customisation of call routing and agent interfaces entirely through programmable code, enhancing responsiveness and relevance. In telecommunications, bespoke network packages combining fixed-line, mobile, Internet of Things (IoT) connectivity, and hybrid cloud solutions demonstrate commercial and operational flexibility. High-tech manufacturers such as KUKA and FANUC provide customised robotic cells with specialised attachments and safety protocols tailored to each plant's unique requirements. Firms capable of such precision tailoring tend to engender higher adoption rates, better strategic alignment, and increased client retention by significantly raising switching costs.</w:t>
      </w:r>
      <w:r/>
    </w:p>
    <w:p>
      <w:r/>
      <w:r>
        <w:t>Long-Term Partnership and Trust emerge as a critical moat in B2B interactions, given the high stakes involved and the time required to cultivate reliable relationships. Trust is evidenced by transparency during challenges, multi-year performance commitments, joint investments in success, and continuity of account teams. Oracle’s longstanding partnerships with global banks and telecom operators exemplify this approach, as their embedded teams maintain intimate understanding of clients’ IT environments, ensuring readiness for upgrades and innovation. General Electric’s Power division moves beyond mere product sales by securing 20-year service agreements and stationing engineers on-site to optimise plant operations continuously. Microsoft extends this philosophy through its enterprise teams, where customer success managers co-own adoption and growth objectives rather than merely resolving support cases. Such trust fosters resilience amid disruptions, encourages strategic collaboration, and increases customer lifetime value by making vendor switching less likely.</w:t>
      </w:r>
      <w:r/>
    </w:p>
    <w:p>
      <w:r/>
      <w:r>
        <w:t>Innovation and Co-Creation represent a shift from unilateral solution development to collaborative problem-solving with clients. This is particularly salient in industries adapting to rapid technological advances, including 5G telecommunications, Industry 4.0 manufacturing, and artificial intelligence applications. For instance, Ericsson and ABB partnered to develop 5G-enabled smart factory solutions, combining robotics and real-time communication technologies to create wireless automation frameworks unattainable independently. Salesforce engages top customers to pilot new user experiences and workflows prior to release, ensuring delivered features meet practical needs. Google Cloud collaborated with PayPal on database enhancements to improve transaction reliability under peak demand, subsequently benefiting broader cloud customers. Agriculture equipment manufacturer John Deere works directly with large farms to refine precision agriculture tools, accelerating adoption and advocacy through shared development. Co-created innovations provide clients early access, tailored functionality, and greater influence on product roadmaps, which in turn cement ongoing engagement.</w:t>
      </w:r>
      <w:r/>
    </w:p>
    <w:p>
      <w:r/>
      <w:r>
        <w:t>Despite these advanced dimensions, fundamental Product Quality and Performance remain pivotal. In B2B markets, product failure can cause significant financial loss and reputational damage. ASML’s multimillion-pound lithography machines demonstrate how precision and reliability translate into unmatched competitive advantages for semiconductor manufacturers like TSMC and Intel. Caterpillar’s mining trucks, engineered for relentless operation in harsh environments, justify premium pricing by delivering minimal downtime and lower overall cost per ton moved. Cisco’s networking hardware is trusted by banks, hospitals, and data centres for its “always-on” reliability, while Tier-1 automotive suppliers Bosch and Schaeffler maintain near-zero failure rates, thus commanding value that precludes costly recalls. High-quality, consistent product performance assures clients, reduces risk, and supports other value dimensions such as trust and service efficiency.</w:t>
      </w:r>
      <w:r/>
    </w:p>
    <w:p>
      <w:r/>
      <w:r>
        <w:t>Finally, Service Excellence and Lifecycle Support underpin sustained value realisation. Clients invest not only in initial capabilities but in the continued delivery of outcomes supported by expert, responsive, and proactive services. Salesforce and ServiceNow implement customer success programmes featuring dedicated managers, usage analytics, and business outcome tracking to verify that software solutions achieve their intended benefits. Amazon Web Services commits to rapid response service-level agreements and provides technical account managers who oversee overall performance. Siemens employs digital twins and IoT monitoring to provide predictive maintenance, allowing clients to pre-empt failures rather than react to breakdowns. Canon Business Solutions embeds technicians directly at customer sites to prevent disruptions in corporate print infrastructures. Robust service models accelerate time-to-value, enhance user adoption, and encourage client renewal and expansion by converting support from an afterthought into a core value element.</w:t>
      </w:r>
      <w:r/>
    </w:p>
    <w:p>
      <w:r/>
      <w:r>
        <w:t>Taken together, these five advanced dimensions represent the “high ground” of B2B value creation—moving beyond baseline performance to strategic differentiation that is harder to replicate. This multifaceted approach encourages greater wallet share, extended customer relationships, stronger references, and influential partnerships that shape client strategies over time. In sectors increasingly challenged by commoditisation and rapid change, suppliers securing these dimensions establish themselves as pillars of their customers’ success.</w:t>
      </w:r>
      <w:r/>
    </w:p>
    <w:p>
      <w:r/>
      <w:r>
        <w:t>Looking ahead, forthcoming analyses will address how organisations can operationalise this strategic value creation at scale while preserving personalised relevance. Topics will include navigating the balance between standardisation and customisation, employing account-based methodologies, embedding success and value realisation frameworks, and applying sophisticated tracking and communication of customer value. This continued exploration aims to equip B2B players with the tools necessary to consistently deliver tailored value in complex, dynamic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https://www.intelemark.com/blog/trends-and-predictions-for-2023-2033/</w:t>
        </w:r>
      </w:hyperlink>
      <w:r>
        <w:t xml:space="preserve"> - This URL supports the shift in B2B sales towards digital-first strategies and the importance of customization and flexibility in meeting evolving client expectations. It highlights the need for businesses to adapt to a more digital and personalized approach in their sales processes.</w:t>
      </w:r>
      <w:r/>
    </w:p>
    <w:p>
      <w:pPr>
        <w:pStyle w:val="ListNumber"/>
        <w:spacing w:line="240" w:lineRule="auto"/>
        <w:ind w:left="720"/>
      </w:pPr>
      <w:r/>
      <w:hyperlink r:id="rId11">
        <w:r>
          <w:rPr>
            <w:color w:val="0000EE"/>
            <w:u w:val="single"/>
          </w:rPr>
          <w:t>https://www.demandgenreport.com/resources/2023-state-of-b2b-sales-technology-buyer-practitioner-demands-for-diversity-modernization-guiding-b2b-sales-tech-evolution/7969/</w:t>
        </w:r>
      </w:hyperlink>
      <w:r>
        <w:t xml:space="preserve"> - This report emphasizes the role of advanced data analytics and AI in personalizing interactions and analyzing buyer behavior, which aligns with the dimensions of innovation and co-creation in B2B value creation. It also highlights the demand for efficient and personalized sales technologies.</w:t>
      </w:r>
      <w:r/>
    </w:p>
    <w:p>
      <w:pPr>
        <w:pStyle w:val="ListNumber"/>
        <w:spacing w:line="240" w:lineRule="auto"/>
        <w:ind w:left="720"/>
      </w:pPr>
      <w:r/>
      <w:hyperlink r:id="rId12">
        <w:r>
          <w:rPr>
            <w:color w:val="0000EE"/>
            <w:u w:val="single"/>
          </w:rPr>
          <w:t>https://www.emerald.com/insight/content/doi/10.1108/sd-07-2023-0089/full/html</w:t>
        </w:r>
      </w:hyperlink>
      <w:r>
        <w:t xml:space="preserve"> - This article discusses how B2B strategies have evolved from transactional to more behavioral approaches, focusing on deeper relationships and strategic partnerships. This evolution supports the dimensions of long-term partnership and trust in B2B interactions.</w:t>
      </w:r>
      <w:r/>
    </w:p>
    <w:p>
      <w:pPr>
        <w:pStyle w:val="ListNumber"/>
        <w:spacing w:line="240" w:lineRule="auto"/>
        <w:ind w:left="720"/>
      </w:pPr>
      <w:r/>
      <w:hyperlink r:id="rId13">
        <w:r>
          <w:rPr>
            <w:color w:val="0000EE"/>
            <w:u w:val="single"/>
          </w:rPr>
          <w:t>https://www.mckinsey.com/capabilities/growth-marketing-and-sales/our-insights/five-fundamental-truths-how-b2b-winners-keep-growing</w:t>
        </w:r>
      </w:hyperlink>
      <w:r>
        <w:t xml:space="preserve"> - McKinsey’s insights highlight the importance of omnichannel sales and customer experience, aligning with the need for service excellence and lifecycle support in B2B relationships. They emphasize offering multiple interaction channels to enhance client satisfaction and loyalty.</w:t>
      </w:r>
      <w:r/>
    </w:p>
    <w:p>
      <w:pPr>
        <w:pStyle w:val="ListNumber"/>
        <w:spacing w:line="240" w:lineRule="auto"/>
        <w:ind w:left="720"/>
      </w:pPr>
      <w:r/>
      <w:hyperlink r:id="rId14">
        <w:r>
          <w:rPr>
            <w:color w:val="0000EE"/>
            <w:u w:val="single"/>
          </w:rPr>
          <w:t>https://www.forrester.com/blogs/predictions-2023-b2b-marketing/</w:t>
        </w:r>
      </w:hyperlink>
      <w:r>
        <w:t xml:space="preserve"> - Forrester’s predictions emphasize the focus on customer needs and health, which aligns with the strategic dimensions of customization, innovation, and service excellence in B2B value creation. It underscores the importance of strong customer relationships in uncertain economic conditions.</w:t>
      </w:r>
      <w:r/>
    </w:p>
    <w:p>
      <w:pPr>
        <w:pStyle w:val="ListNumber"/>
        <w:spacing w:line="240" w:lineRule="auto"/>
        <w:ind w:left="720"/>
      </w:pPr>
      <w:r/>
      <w:hyperlink r:id="rId9">
        <w:r>
          <w:rPr>
            <w:color w:val="0000EE"/>
            <w:u w:val="single"/>
          </w:rPr>
          <w:t>https://www.noahwire.com</w:t>
        </w:r>
      </w:hyperlink>
      <w:r>
        <w:t xml:space="preserve"> - As the source article, it provides a comprehensive overview of advanced dimensions in B2B value creation, including customization, long-term partnerships, innovation, product quality, and service excellence. These dimensions form the core of strategic differentiation and sustained customer value in B2B contexts.</w:t>
      </w:r>
      <w:r/>
    </w:p>
    <w:p>
      <w:pPr>
        <w:pStyle w:val="ListNumber"/>
        <w:spacing w:line="240" w:lineRule="auto"/>
        <w:ind w:left="720"/>
      </w:pPr>
      <w:r/>
      <w:hyperlink r:id="rId15">
        <w:r>
          <w:rPr>
            <w:color w:val="0000EE"/>
            <w:u w:val="single"/>
          </w:rPr>
          <w:t>https://www.eglobalis.com/strategic-value-creation-in-b2b-building-long-term-partnerships-trust-and-innovation-in-tech-telecom-contact-centers-and-manufacturing-part-2-of-3/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emark.com/blog/trends-and-predictions-for-2023-2033/" TargetMode="External"/><Relationship Id="rId11" Type="http://schemas.openxmlformats.org/officeDocument/2006/relationships/hyperlink" Target="https://www.demandgenreport.com/resources/2023-state-of-b2b-sales-technology-buyer-practitioner-demands-for-diversity-modernization-guiding-b2b-sales-tech-evolution/7969/" TargetMode="External"/><Relationship Id="rId12" Type="http://schemas.openxmlformats.org/officeDocument/2006/relationships/hyperlink" Target="https://www.emerald.com/insight/content/doi/10.1108/sd-07-2023-0089/full/html" TargetMode="External"/><Relationship Id="rId13" Type="http://schemas.openxmlformats.org/officeDocument/2006/relationships/hyperlink" Target="https://www.mckinsey.com/capabilities/growth-marketing-and-sales/our-insights/five-fundamental-truths-how-b2b-winners-keep-growing" TargetMode="External"/><Relationship Id="rId14" Type="http://schemas.openxmlformats.org/officeDocument/2006/relationships/hyperlink" Target="https://www.forrester.com/blogs/predictions-2023-b2b-marketing/" TargetMode="External"/><Relationship Id="rId15" Type="http://schemas.openxmlformats.org/officeDocument/2006/relationships/hyperlink" Target="https://www.eglobalis.com/strategic-value-creation-in-b2b-building-long-term-partnerships-trust-and-innovation-in-tech-telecom-contact-centers-and-manufacturing-part-2-of-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