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 supply chains must build long-term logistics partnerships to withstand future crises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with "European Pharmaceutical Manufacturer," Niklas Adamsson, chief operating officer at Envirotainer, addressed the critical need for pharmaceutical companies to enhance the resilience of their supply chains by looking beyond internal operations. According to Adamsson, the lessons learned from the COVID-19 vaccine rollout underscore the importance of robust partnerships across the supply chain, particularly as the industry navigates ongoing risks.</w:t>
      </w:r>
      <w:r/>
    </w:p>
    <w:p>
      <w:r/>
      <w:r>
        <w:t>Five years following what has been described as the largest pharmaceutical airlift in history, the landscape of supply chains remains fraught with challenges. The COVID-19 pandemic was characterised as a Black Swan event—an unforeseen crisis that drastically altered industries at an unprecedented pace. Although some indicators of fragility existed prior to the pandemic, the crisis highlighted significant vulnerabilities that demand ongoing attention.</w:t>
      </w:r>
      <w:r/>
    </w:p>
    <w:p>
      <w:r/>
      <w:r>
        <w:t xml:space="preserve">Looking forward, Adamsson noted that future disruptions, which could arise from another pandemic, geopolitical instability, or unforeseen circumstances, will continue to test the industry's preparedness. He emphasised that readiness transcends mere stockpiling of supplies or refining production timelines; it is intrinsically linked to the strength of partnerships with logistics providers, container suppliers, and airlines. </w:t>
      </w:r>
      <w:r/>
    </w:p>
    <w:p>
      <w:r/>
      <w:r>
        <w:t>Adamsson explained that companies investing in long-term relationships and treating logistics as a strategic imperative rather than a procurement challenge will be more adept at managing disruptions. The urgent demand during the COVID-19 vaccine distribution created temporary, high-volume supply chains, showcasing the advantage held by those with established partnerships. Conversely, manufacturers without pre-existing relationships faced significant hurdles.</w:t>
      </w:r>
      <w:r/>
    </w:p>
    <w:p>
      <w:r/>
      <w:r>
        <w:t xml:space="preserve">The logistical complexities of vaccine distribution were starkly evident, as securing adequate air freight capacity emerged as the most pressing challenge. The grounding of passenger aircraft, which typically handle a significant portion of global air cargo, drastically reduced available freight space. Although a temporary decline in demand for other pharmaceuticals provided some relief, future crises may not afford the same conditions. </w:t>
      </w:r>
      <w:r/>
    </w:p>
    <w:p>
      <w:r/>
      <w:r>
        <w:t xml:space="preserve">Adamsson pointed out that additional challenges exist in packaging supply, where manufacturers had to adapt quickly from single-dose vials to multi-dose formats due to shortages. While this flexibility was beneficial, not every situation will offer clear alternatives, raising essential questions about future preparedness for specific packaging needs. </w:t>
      </w:r>
      <w:r/>
    </w:p>
    <w:p>
      <w:r/>
      <w:r>
        <w:t>Moreover, the logistical landscape is hampered by a shortage of skilled labour. The ongoing deficits in personnel such as pilots and trained handlers could hinder the industry's response capabilities. Adamsson urged for a focus on workforce development alongside physical asset investment to ensure readiness when crises arise.</w:t>
      </w:r>
      <w:r/>
    </w:p>
    <w:p>
      <w:r/>
      <w:r>
        <w:t>In addressing these challenges, he advocated for a proactive approach centered on scenario planning rather than reactive management. Those manufacturers who adapt best during crises will be those that have invested in data-driven insights and established strong supply chain networks.</w:t>
      </w:r>
      <w:r/>
    </w:p>
    <w:p>
      <w:r/>
      <w:r>
        <w:t>Future preparedness should include securing logistics capacity through strategic partnerships and pre-arranged contracts to guarantee access during spikes in demand. Creating multi-source supply chains that minimise reliance on a single provider is also vital. Investing in real-time monitoring and risk assessment tools will empower manufacturers to identify potential bottlenecks before they arise.</w:t>
      </w:r>
      <w:r/>
    </w:p>
    <w:p>
      <w:r/>
      <w:r>
        <w:t>Data-driven decision-making, particularly through predictive analytics and risk assessments, will differentiate resilient supply chains from those that falter under pressure. The incorporation of these technologies in collaboration with logistics partners is essential as the industry readies itself for upcoming challenges.</w:t>
      </w:r>
      <w:r/>
    </w:p>
    <w:p>
      <w:r/>
      <w:r>
        <w:t>Ultimately, Adamsson asserts that success in navigating future global emergencies will depend on fostering deeper collaborations between all stakeholders involved in pharma supply chain planning. Acknowledging that effective logistics planning is no longer an ancillary concern, he calls for a progressive shift towards comprehensive partnerships. In a climate where rapid responses to emergencies can save lives, the pharmaceutical sector must prioritise resilience and adaptability to meet future demands efficiently.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https://www.envirotainer.com/about-us/about-envirotainer/press-releases/2021/envirotainer-praises-industry-collaboration-as-it-handles-billionth-vaccine/</w:t>
        </w:r>
      </w:hyperlink>
      <w:r>
        <w:t xml:space="preserve"> - This press release highlights Envirotainer's role in the COVID-19 vaccine distribution, emphasizing the importance of industry collaboration in handling the vaccine shipments.</w:t>
      </w:r>
      <w:r/>
    </w:p>
    <w:p>
      <w:pPr>
        <w:pStyle w:val="ListNumber"/>
        <w:spacing w:line="240" w:lineRule="auto"/>
        <w:ind w:left="720"/>
      </w:pPr>
      <w:r/>
      <w:hyperlink r:id="rId11">
        <w:r>
          <w:rPr>
            <w:color w:val="0000EE"/>
            <w:u w:val="single"/>
          </w:rPr>
          <w:t>https://www.pharmaceuticalcommerce.com/view/logipharma-europe-2024-niklas-adamsson-discusses-ways-to-improve-visibility-and-risk-management-for-cold-chain-shipping</w:t>
        </w:r>
      </w:hyperlink>
      <w:r>
        <w:t xml:space="preserve"> - An interview with Niklas Adamsson discussing the significance of data and digital tools in enhancing visibility and risk management in cold chain shipping.</w:t>
      </w:r>
      <w:r/>
    </w:p>
    <w:p>
      <w:pPr>
        <w:pStyle w:val="ListNumber"/>
        <w:spacing w:line="240" w:lineRule="auto"/>
        <w:ind w:left="720"/>
      </w:pPr>
      <w:r/>
      <w:hyperlink r:id="rId12">
        <w:r>
          <w:rPr>
            <w:color w:val="0000EE"/>
            <w:u w:val="single"/>
          </w:rPr>
          <w:t>https://healthpolicy.duke.edu/news/drug-supply-chain-consortium</w:t>
        </w:r>
      </w:hyperlink>
      <w:r>
        <w:t xml:space="preserve"> - Announcement of the Duke-Margolis Center's consortium aimed at promoting a resilient drug supply chain through advanced manufacturing and policy solutions.</w:t>
      </w:r>
      <w:r/>
    </w:p>
    <w:p>
      <w:pPr>
        <w:pStyle w:val="ListNumber"/>
        <w:spacing w:line="240" w:lineRule="auto"/>
        <w:ind w:left="720"/>
      </w:pPr>
      <w:r/>
      <w:hyperlink r:id="rId13">
        <w:r>
          <w:rPr>
            <w:color w:val="0000EE"/>
            <w:u w:val="single"/>
          </w:rPr>
          <w:t>https://pmc.ncbi.nlm.nih.gov/articles/PMC8801975/</w:t>
        </w:r>
      </w:hyperlink>
      <w:r>
        <w:t xml:space="preserve"> - A study examining measures applied by hospital groups to improve supply chain resilience during the COVID-19 crisis, including procurement strategies and centralized pooling.</w:t>
      </w:r>
      <w:r/>
    </w:p>
    <w:p>
      <w:pPr>
        <w:pStyle w:val="ListNumber"/>
        <w:spacing w:line="240" w:lineRule="auto"/>
        <w:ind w:left="720"/>
      </w:pPr>
      <w:r/>
      <w:hyperlink r:id="rId14">
        <w:r>
          <w:rPr>
            <w:color w:val="0000EE"/>
            <w:u w:val="single"/>
          </w:rPr>
          <w:t>https://hayatbiotech.com/strengthening-and-transforming-the-pharmaceutical-supply-chain/</w:t>
        </w:r>
      </w:hyperlink>
      <w:r>
        <w:t xml:space="preserve"> - An article discussing the importance of building resilience and agility in the pharmaceutical supply chain, with a focus on collaborative relationships and strategic stockpiling.</w:t>
      </w:r>
      <w:r/>
    </w:p>
    <w:p>
      <w:pPr>
        <w:pStyle w:val="ListNumber"/>
        <w:spacing w:line="240" w:lineRule="auto"/>
        <w:ind w:left="720"/>
      </w:pPr>
      <w:r/>
      <w:hyperlink r:id="rId15">
        <w:r>
          <w:rPr>
            <w:color w:val="0000EE"/>
            <w:u w:val="single"/>
          </w:rPr>
          <w:t>https://www.healthaffairs.org/content/forefront/building-resilience-into-us-prescription-drug-supply-chains</w:t>
        </w:r>
      </w:hyperlink>
      <w:r>
        <w:t xml:space="preserve"> - An article exploring strategies to enhance the resilience of U.S. prescription drug supply chains, including advanced manufacturing and onshoring of supply.</w:t>
      </w:r>
      <w:r/>
    </w:p>
    <w:p>
      <w:pPr>
        <w:pStyle w:val="ListNumber"/>
        <w:spacing w:line="240" w:lineRule="auto"/>
        <w:ind w:left="720"/>
      </w:pPr>
      <w:r/>
      <w:hyperlink r:id="rId16">
        <w:r>
          <w:rPr>
            <w:color w:val="0000EE"/>
            <w:u w:val="single"/>
          </w:rPr>
          <w:t>https://pharmaceuticalmanufacturer.media/pharmaceutical-industry-insights/pharmaceutical-logistics-distribution/is-pharma-ready-for-the-next-supply-chain-test/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virotainer.com/about-us/about-envirotainer/press-releases/2021/envirotainer-praises-industry-collaboration-as-it-handles-billionth-vaccine/" TargetMode="External"/><Relationship Id="rId11" Type="http://schemas.openxmlformats.org/officeDocument/2006/relationships/hyperlink" Target="https://www.pharmaceuticalcommerce.com/view/logipharma-europe-2024-niklas-adamsson-discusses-ways-to-improve-visibility-and-risk-management-for-cold-chain-shipping" TargetMode="External"/><Relationship Id="rId12" Type="http://schemas.openxmlformats.org/officeDocument/2006/relationships/hyperlink" Target="https://healthpolicy.duke.edu/news/drug-supply-chain-consortium" TargetMode="External"/><Relationship Id="rId13" Type="http://schemas.openxmlformats.org/officeDocument/2006/relationships/hyperlink" Target="https://pmc.ncbi.nlm.nih.gov/articles/PMC8801975/" TargetMode="External"/><Relationship Id="rId14" Type="http://schemas.openxmlformats.org/officeDocument/2006/relationships/hyperlink" Target="https://hayatbiotech.com/strengthening-and-transforming-the-pharmaceutical-supply-chain/" TargetMode="External"/><Relationship Id="rId15" Type="http://schemas.openxmlformats.org/officeDocument/2006/relationships/hyperlink" Target="https://www.healthaffairs.org/content/forefront/building-resilience-into-us-prescription-drug-supply-chains" TargetMode="External"/><Relationship Id="rId16" Type="http://schemas.openxmlformats.org/officeDocument/2006/relationships/hyperlink" Target="https://pharmaceuticalmanufacturer.media/pharmaceutical-industry-insights/pharmaceutical-logistics-distribution/is-pharma-ready-for-the-next-supply-chain-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