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PartsVault digitises inventory to reshuffle UK manufacturing amid supply chain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defined by unpredictability in supply chains, manufacturers in the UK and beyond are exploring innovative solutions to navigate challenges such as stockouts, shipping delays, and fluctuating economic conditions. Felix Manley and Sasha Bruml, founders of 3D People, emphasise the necessity for a strategic shift in inventory management, pointing to the creation of PartsVault, a cloud-based digital inventory platform designed to transform traditional manufacturing practices.</w:t>
      </w:r>
      <w:r/>
    </w:p>
    <w:p>
      <w:r/>
      <w:r>
        <w:t>The continued impact of the COVID-19 pandemic has illuminated the vulnerabilities of historically used supply chain models. Businesses that once relied on bulk production and global shipping encountered significant disruptions, as ports became congested and essential raw materials became scarce. The fragility of these complex logistics systems brought about heightened awareness regarding the risks associated with conventional inventory management. Factors such as ongoing trade disputes, potential tariff changes, and infrastructural bottlenecks, like the disruption caused by the blockage of the Suez Canal, have intensified the need for a more adaptable approach.</w:t>
      </w:r>
      <w:r/>
    </w:p>
    <w:p>
      <w:r/>
      <w:r>
        <w:t>Against this backdrop, PartsVault offers a radical shift by allowing businesses to store their part files digitally rather than stockpiling physical parts in warehouses. This concept not only streamlines the reordering process but also introduces a Just-in-Time (JIT) production model, enabling companies to produce parts locally on demand from 3D People’s ISO 9001-certified UK facility. This model eliminates delays and waste, giving businesses more control and ensuring that they can consistently meet customer demands without the complexities of traditional inventory systems.</w:t>
      </w:r>
      <w:r/>
    </w:p>
    <w:p>
      <w:r/>
      <w:r>
        <w:t>PartsVault’s user-friendly interface allows customers to create project folders containing their manufacturing specifications and order quantities. By facilitating quick reordering and providing tools for design engineers to update parts directly on the platform, this service mitigates issues related to version control and miscommunication. This system is especially advantageous for companies that operate with low-to-medium volume needs, where traditional manufacturing methods often prove inflexible.</w:t>
      </w:r>
      <w:r/>
    </w:p>
    <w:p>
      <w:r/>
      <w:r>
        <w:t>For international manufacturers aiming to serve UK customers, PartsVault offers a solution to the paradox of needing to provide quick service without the burdens of overseas shipping and local warehousing. By digitising part designs, international companies can activate UK production swiftly, avoiding the costs associated with physical inventory and customs processes. This capability essentially allows manufacturers to utilise a virtual warehouse in the UK, enabling them to respond to market demands without significant overhead.</w:t>
      </w:r>
      <w:r/>
    </w:p>
    <w:p>
      <w:r/>
      <w:r>
        <w:t>The platform not only serves as a means of increasing speed but also builds resilience in manufacturing. By enabling localised production, businesses can insulate themselves from global market volatility. The method of on-demand production inherent in PartsVault’s design allows companies to create only what is necessary, thereby minimising waste and significantly reducing the risk of excess inventory.</w:t>
      </w:r>
      <w:r/>
    </w:p>
    <w:p>
      <w:r/>
      <w:r>
        <w:t>Furthermore, the environmental impact of this model cannot be overlooked. By producing parts only when needed and close to their end-use location, companies can decrease the carbon footprint associated with transportation and overproduction. The on-demand capabilities of PartsVault promote a model of mass customisation, providing the necessary infrastructure for adaptive production that aligns with consumer needs.</w:t>
      </w:r>
      <w:r/>
    </w:p>
    <w:p>
      <w:r/>
      <w:r>
        <w:t>The integrated functionality of PartsVault enhances its usability, with features that allow users to track order history, manage revision control, and view 3D previews, all accessible through a browser-based platform. Such capabilities are particularly beneficial for teams working in diverse locations or industries reliant on field operations. The platform’s seamless connection to 3D People’s proprietary quoting engine further streamlines the connection between file storage and production processes, making management more efficient and traceable.</w:t>
      </w:r>
      <w:r/>
    </w:p>
    <w:p>
      <w:r/>
      <w:r>
        <w:t>In summary, the emergence of PartsVault signifies a notable evolution in inventory management practices, challenging the viability of outdated methods. By melding digital technology with additive manufacturing, the platform presents an agile and efficient solution tailored for the modern supply chain amid a landscape of geopolitical uncertainty and economic flux. As companies reassess their manufacturing approaches, embracing these innovations may well be essential for maintaining competitiveness in a rapidly changing business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https://www.reuters.com/world/uk/us-tariff-fears-hit-uk-factory-exports-april-pmi-shows-2025-05-01/</w:t>
        </w:r>
      </w:hyperlink>
      <w:r>
        <w:t xml:space="preserve"> - This article discusses how US tariff policies have led to a significant decline in UK factory exports, highlighting the impact of global trade tensions on supply chains.</w:t>
      </w:r>
      <w:r/>
    </w:p>
    <w:p>
      <w:pPr>
        <w:pStyle w:val="ListNumber"/>
        <w:spacing w:line="240" w:lineRule="auto"/>
        <w:ind w:left="720"/>
      </w:pPr>
      <w:r/>
      <w:hyperlink r:id="rId11">
        <w:r>
          <w:rPr>
            <w:color w:val="0000EE"/>
            <w:u w:val="single"/>
          </w:rPr>
          <w:t>https://www.ft.com/content/e1c60543-f5fa-44ac-b180-4b4c60d86342</w:t>
        </w:r>
      </w:hyperlink>
      <w:r>
        <w:t xml:space="preserve"> - Research by the Nuffield Trust revealed that drug shortages in the UK more than doubled from 2020 to 2023, with Brexit significantly worsening the country's ability to manage medicine supply issues.</w:t>
      </w:r>
      <w:r/>
    </w:p>
    <w:p>
      <w:pPr>
        <w:pStyle w:val="ListNumber"/>
        <w:spacing w:line="240" w:lineRule="auto"/>
        <w:ind w:left="720"/>
      </w:pPr>
      <w:r/>
      <w:hyperlink r:id="rId12">
        <w:r>
          <w:rPr>
            <w:color w:val="0000EE"/>
            <w:u w:val="single"/>
          </w:rPr>
          <w:t>https://www.ft.com/content/b9c7b25a-42f4-4543-a197-feb475d7a05e</w:t>
        </w:r>
      </w:hyperlink>
      <w:r>
        <w:t xml:space="preserve"> - Rolls-Royce CEO Tufan Erginbilgic warned that supply chain issues affecting the aerospace industry could persist for another 18 to 24 months, indicating prolonged disruptions in manufacturing supply chains.</w:t>
      </w:r>
      <w:r/>
    </w:p>
    <w:p>
      <w:pPr>
        <w:pStyle w:val="ListNumber"/>
        <w:spacing w:line="240" w:lineRule="auto"/>
        <w:ind w:left="720"/>
      </w:pPr>
      <w:r/>
      <w:hyperlink r:id="rId13">
        <w:r>
          <w:rPr>
            <w:color w:val="0000EE"/>
            <w:u w:val="single"/>
          </w:rPr>
          <w:t>https://www.makeuk.org/insights/reports/no-weak-links-building-supply-chain-resilience</w:t>
        </w:r>
      </w:hyperlink>
      <w:r>
        <w:t xml:space="preserve"> - This report highlights the challenges UK manufacturers face due to increased costs and geopolitical uncertainty, emphasizing the need for resilient supply chains.</w:t>
      </w:r>
      <w:r/>
    </w:p>
    <w:p>
      <w:pPr>
        <w:pStyle w:val="ListNumber"/>
        <w:spacing w:line="240" w:lineRule="auto"/>
        <w:ind w:left="720"/>
      </w:pPr>
      <w:r/>
      <w:hyperlink r:id="rId14">
        <w:r>
          <w:rPr>
            <w:color w:val="0000EE"/>
            <w:u w:val="single"/>
          </w:rPr>
          <w:t>https://www.ciip.group.cam.ac.uk/reports-and-articles/uk-supply-chains-learning-the-right-lessons-from-covid-19/</w:t>
        </w:r>
      </w:hyperlink>
      <w:r>
        <w:t xml:space="preserve"> - The article discusses the vulnerabilities exposed in UK supply chains during the COVID-19 pandemic and the importance of understanding and improving these systems.</w:t>
      </w:r>
      <w:r/>
    </w:p>
    <w:p>
      <w:pPr>
        <w:pStyle w:val="ListNumber"/>
        <w:spacing w:line="240" w:lineRule="auto"/>
        <w:ind w:left="720"/>
      </w:pPr>
      <w:r/>
      <w:hyperlink r:id="rId15">
        <w:r>
          <w:rPr>
            <w:color w:val="0000EE"/>
            <w:u w:val="single"/>
          </w:rPr>
          <w:t>https://www.pwc.co.uk/services/risk/rethink-risk/insights/greater-visibility-holds-key-manufacturing-supply-chain-resilience.html</w:t>
        </w:r>
      </w:hyperlink>
      <w:r>
        <w:t xml:space="preserve"> - This piece emphasizes the critical role of visibility in manufacturing supply chains and how technology and data can enhance resilience.</w:t>
      </w:r>
      <w:r/>
    </w:p>
    <w:p>
      <w:pPr>
        <w:pStyle w:val="ListNumber"/>
        <w:spacing w:line="240" w:lineRule="auto"/>
        <w:ind w:left="720"/>
      </w:pPr>
      <w:r/>
      <w:hyperlink r:id="rId16">
        <w:r>
          <w:rPr>
            <w:color w:val="0000EE"/>
            <w:u w:val="single"/>
          </w:rPr>
          <w:t>https://industrialnews.co.uk/rethinking-inventory/?utm_source=rss&amp;utm_medium=rss&amp;utm_campaign=rethinking-inventory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euters.com/world/uk/us-tariff-fears-hit-uk-factory-exports-april-pmi-shows-2025-05-01/" TargetMode="External"/><Relationship Id="rId11" Type="http://schemas.openxmlformats.org/officeDocument/2006/relationships/hyperlink" Target="https://www.ft.com/content/e1c60543-f5fa-44ac-b180-4b4c60d86342" TargetMode="External"/><Relationship Id="rId12" Type="http://schemas.openxmlformats.org/officeDocument/2006/relationships/hyperlink" Target="https://www.ft.com/content/b9c7b25a-42f4-4543-a197-feb475d7a05e" TargetMode="External"/><Relationship Id="rId13" Type="http://schemas.openxmlformats.org/officeDocument/2006/relationships/hyperlink" Target="https://www.makeuk.org/insights/reports/no-weak-links-building-supply-chain-resilience" TargetMode="External"/><Relationship Id="rId14" Type="http://schemas.openxmlformats.org/officeDocument/2006/relationships/hyperlink" Target="https://www.ciip.group.cam.ac.uk/reports-and-articles/uk-supply-chains-learning-the-right-lessons-from-covid-19/" TargetMode="External"/><Relationship Id="rId15" Type="http://schemas.openxmlformats.org/officeDocument/2006/relationships/hyperlink" Target="https://www.pwc.co.uk/services/risk/rethink-risk/insights/greater-visibility-holds-key-manufacturing-supply-chain-resilience.html" TargetMode="External"/><Relationship Id="rId16" Type="http://schemas.openxmlformats.org/officeDocument/2006/relationships/hyperlink" Target="https://industrialnews.co.uk/rethinking-inventory/?utm_source=rss&amp;utm_medium=rss&amp;utm_campaign=rethinking-invento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