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Accelerating digital infrastructure deployment amid AI and BEAD programme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Accelerating Digital Infrastructure Deployment in an AI-Driven Era</w:t>
      </w:r>
      <w:r/>
    </w:p>
    <w:p>
      <w:r/>
      <w:r>
        <w:t xml:space="preserve">As the demand for digital infrastructure experiences unprecedented growth, partly driven by advancements in artificial intelligence (AI), challenges related to deployment timelines are coming to the forefront. At the recent Metro Connect 2025 conference, experts from various sectors converged to examine the obstacles and solutions shaping the future of digital infrastructure. </w:t>
      </w:r>
      <w:r/>
    </w:p>
    <w:p>
      <w:r/>
      <w:r>
        <w:t>The increasing urgency of delivering connectivity solutions is most palpable in the telecommunications sector, where federal funding through initiatives like the Broadband Equity, Access, and Deployment (BEAD) programme is contributing to heightened expectations for rapid deployment. With an estimated allocation of $42.45 billion aimed at enhancing high-speed internet access across the U.S., stakeholders in the industry are facing mounting pressures to align their capabilities with this influx of investment.</w:t>
      </w:r>
      <w:r/>
    </w:p>
    <w:p>
      <w:r/>
      <w:r>
        <w:t>Experts at the conference highlighted that multiple overlapping investment cycles are triggering strain across every node in the supply chain—from materials procurement to skilled labour availability. Kerry Haughan, Senior Vice President of Commercial Strategy at Calix, emphasized the urgency of accurate forecasting in a fluctuating market. “We’re working all the way back through our supply chain to shorten the lead times on components,” he noted. “But it still hinges on accurate forecasting.”</w:t>
      </w:r>
      <w:r/>
    </w:p>
    <w:p>
      <w:r/>
      <w:r>
        <w:t>With AI and government-backed fibre initiatives launching simultaneously, companies are increasingly investing in comprehensive training programmes. Vincent Cioci, CEO of Luck Grove, pointed out the critical need to cultivate a skilled workforce to handle this surge in demands. “It's hard to find resource pools trained and capable of handling this kind of volume,” he remarked, stressing the significant role of training in mitigating deployment challenges.</w:t>
      </w:r>
      <w:r/>
    </w:p>
    <w:p>
      <w:r/>
      <w:r>
        <w:t>The strain on the supply chain is magnified by a critical lack of transparency in project management and execution. According to Hunter Newby, the panel moderator and owner of Newby Ventures, delays aren't merely about late shipments but often stem from disconnections in operational planning. “Sometimes the materials show up, but the people aren’t on site—or vice versa,” he explained, underscoring a common operational fallacy.</w:t>
      </w:r>
      <w:r/>
    </w:p>
    <w:p>
      <w:r/>
      <w:r>
        <w:t>Robert Laudati, VP of Product and Partnerships at Render Networks, elaborated on the importance of real-time coordination and accurate design in alleviating these disconnects. To improve project timelines, he advocated for adopting data-driven approaches that harness digital tools to streamline processes and enhance visibility throughout the deployment pipeline.</w:t>
      </w:r>
      <w:r/>
    </w:p>
    <w:p>
      <w:r/>
      <w:r>
        <w:t>Permitting issues represent another significant hurdle. Complications often arise from the bureaucratic nature of obtaining the necessary approvals, particularly affecting rural and tribal projects supported by BEAD funding. Haughan noted that reframing the discussion around permitting can foster a more collaborative atmosphere. “If you reframe it as, ‘this is going to be great for your townspeople and community,’ you get a better start to the discussion,” he suggested.</w:t>
      </w:r>
      <w:r/>
    </w:p>
    <w:p>
      <w:r/>
      <w:r>
        <w:t>As deployments become increasingly complex, software tools are emerging as essential resources for managing multiple project dimensions. Cioci highlighted his company's shift from paper-based workflows to integrated systems that facilitate quicker, more efficient project execution. “We’ve started implementing tools like Render and Vitruvi, and the transition is already happening,” he noted.</w:t>
      </w:r>
      <w:r/>
    </w:p>
    <w:p>
      <w:r/>
      <w:r>
        <w:t xml:space="preserve">Yet, the adoption of these technologies is not uniform across the industry. While some companies are leading the way in building a tech-oriented workplace, others lag behind. Laudati articulated the need to bridge this adoption gap: “We need to do more to support it.” </w:t>
      </w:r>
      <w:r/>
    </w:p>
    <w:p>
      <w:r/>
      <w:r>
        <w:t>The industry's shortage of skilled labour cannot be overstated, particularly in critical fields like fibre splicing and electrical work. Citing critical estimates, Newby indicated that the industry might be short between 20,000 to 30,000 skilled electricians, resulting in consequential delays and cancellations. In response, companies like Luck Grove are focusing on in-house training to build their workforce from the ground up. “We hired from adjacent industries—solar, utilities—and built a robust training programme from the start,” Cioci explained.</w:t>
      </w:r>
      <w:r/>
    </w:p>
    <w:p>
      <w:r/>
      <w:r>
        <w:t>To further bolster workforce efficiency, Char Noland, VP of Solutions Consulting at Vitruvi, called for user-friendly design in digital tools to help integrate emerging workers into complex project environments. “We’re putting real-time tools in the field—so even junior staff can communicate with supervisors, solve problems, and become productive faster,” she asserted.</w:t>
      </w:r>
      <w:r/>
    </w:p>
    <w:p>
      <w:r/>
      <w:r>
        <w:t>Ultimately, the panelists at Metro Connect 2025 agreed that the key to overcoming these challenges lies in promoting greater transparency and collaboration throughout the digital infrastructure ecosystem. Breaking down silos and ensuring seamless communication across various vendor and contractor channels could provide a more cohesive approach to project execution.</w:t>
      </w:r>
      <w:r/>
    </w:p>
    <w:p>
      <w:r/>
      <w:r>
        <w:t>In a landscape marked by rapid technological advancements and escalating expectations, the digital infrastructure sector is at a pivotal moment. The focus must now shift towards innovation, collaboration, and strategic planning—elements that will form the backbone of an interconnected, digitally-enabled future.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[6]</w:t>
        </w:r>
      </w:hyperlink>
      <w:r/>
    </w:p>
    <w:p>
      <w:pPr>
        <w:pStyle w:val="ListBullet"/>
        <w:spacing w:line="240" w:lineRule="auto"/>
        <w:ind w:left="720"/>
      </w:pPr>
      <w:r/>
      <w:r>
        <w:t xml:space="preserve">Paragraph 6 – </w:t>
      </w:r>
      <w:hyperlink r:id="rId9">
        <w:r>
          <w:rPr>
            <w:color w:val="0000EE"/>
            <w:u w:val="single"/>
          </w:rPr>
          <w:t>[6]</w:t>
        </w:r>
      </w:hyperlink>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[6]</w:t>
        </w:r>
      </w:hyperlink>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[6]</w:t>
        </w:r>
      </w:hyperlink>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[6]</w:t>
        </w:r>
      </w:hyperlink>
      <w:r/>
    </w:p>
    <w:p>
      <w:pPr>
        <w:pStyle w:val="ListBullet"/>
        <w:spacing w:line="240" w:lineRule="auto"/>
        <w:ind w:left="720"/>
      </w:pPr>
      <w:r/>
      <w:r>
        <w:t xml:space="preserve">Paragraph 10 – </w:t>
      </w:r>
      <w:hyperlink r:id="rId9">
        <w:r>
          <w:rPr>
            <w:color w:val="0000EE"/>
            <w:u w:val="single"/>
          </w:rPr>
          <w:t>[1]</w:t>
        </w:r>
      </w:hyperlink>
      <w:r>
        <w:t xml:space="preserve">, </w:t>
      </w:r>
      <w:hyperlink r:id="rId9">
        <w:r>
          <w:rPr>
            <w:color w:val="0000EE"/>
            <w:u w:val="single"/>
          </w:rPr>
          <w:t>[6]</w:t>
        </w:r>
      </w:hyperlink>
      <w:r/>
    </w:p>
    <w:p>
      <w:pPr>
        <w:pStyle w:val="ListBullet"/>
        <w:spacing w:line="240" w:lineRule="auto"/>
        <w:ind w:left="720"/>
      </w:pPr>
      <w:r/>
      <w:r>
        <w:t xml:space="preserve">Paragraph 11 – </w:t>
      </w:r>
      <w:hyperlink r:id="rId9">
        <w:r>
          <w:rPr>
            <w:color w:val="0000EE"/>
            <w:u w:val="single"/>
          </w:rPr>
          <w:t>[1]</w:t>
        </w:r>
      </w:hyperlink>
      <w:r>
        <w:t xml:space="preserve">, </w:t>
      </w:r>
      <w:hyperlink r:id="rId9">
        <w:r>
          <w:rPr>
            <w:color w:val="0000EE"/>
            <w:u w:val="single"/>
          </w:rPr>
          <w:t>[6]</w:t>
        </w:r>
      </w:hyperlink>
      <w:r/>
    </w:p>
    <w:p>
      <w:pPr>
        <w:pStyle w:val="ListBullet"/>
        <w:spacing w:line="240" w:lineRule="auto"/>
        <w:ind w:left="720"/>
      </w:pPr>
      <w:r/>
      <w:r>
        <w:t xml:space="preserve">Paragraph 12 – </w:t>
      </w:r>
      <w:hyperlink r:id="rId9">
        <w:r>
          <w:rPr>
            <w:color w:val="0000EE"/>
            <w:u w:val="single"/>
          </w:rPr>
          <w:t>[1]</w:t>
        </w:r>
      </w:hyperlink>
      <w:r>
        <w:t xml:space="preserve">, </w:t>
      </w:r>
      <w:hyperlink r:id="rId9">
        <w:r>
          <w:rPr>
            <w:color w:val="0000EE"/>
            <w:u w:val="single"/>
          </w:rPr>
          <w:t>[6]</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yAFBVV95cUxNZHF4Y0RySzFxaFhSZjdkWlNQZjdXRVdHMDNXWi1wai1URi1jMVJmbGtxZE1Ua1NOQkVHdUNQVUs0dTlKZHI3eUplMUZ1N0JhWENnaTByVnNOMGd2bVdaMk1Fd0I5VlhOUW01S0RRNGNnNmdIdWRNUE1DZkpDZVJlclJoUkRRR2c4RHlyN0NqYXh6SmlCajNWMElGdGp1Wk55UHd0Sk42QkVqQkxtMW1qX2ZKVmd3M19EWG1NTjdQbmdTVWlnUElNZw?oc=5&amp;hl=en-US&amp;gl=US&amp;ceid=US:en</w:t>
        </w:r>
      </w:hyperlink>
      <w:r>
        <w:t xml:space="preserve"> - Please view link - unable to able to access data</w:t>
      </w:r>
      <w:r/>
    </w:p>
    <w:p>
      <w:pPr>
        <w:pStyle w:val="ListNumber"/>
        <w:spacing w:line="240" w:lineRule="auto"/>
        <w:ind w:left="720"/>
      </w:pPr>
      <w:r/>
      <w:hyperlink r:id="rId12">
        <w:r>
          <w:rPr>
            <w:color w:val="0000EE"/>
            <w:u w:val="single"/>
          </w:rPr>
          <w:t>https://arxiv.org/abs/2412.05761</w:t>
        </w:r>
      </w:hyperlink>
      <w:r>
        <w:t xml:space="preserve"> - This paper explores the interactions between Artificial Intelligence (AI) and Digital Public Infrastructure (DPI), highlighting how AI can enhance DPI functions and how DPI can provide foundational support for advanced AI systems. It discusses opportunities and challenges in integrating AI with DPI, including issues like high inference costs, interoperability with legacy software, induced bias, and privacy concerns. The authors provide empirical evidence and offer recommendations for policymakers to enhance the positive interactions between AI and DPI.</w:t>
      </w:r>
      <w:r/>
    </w:p>
    <w:p>
      <w:pPr>
        <w:pStyle w:val="ListNumber"/>
        <w:spacing w:line="240" w:lineRule="auto"/>
        <w:ind w:left="720"/>
      </w:pPr>
      <w:r/>
      <w:hyperlink r:id="rId13">
        <w:r>
          <w:rPr>
            <w:color w:val="0000EE"/>
            <w:u w:val="single"/>
          </w:rPr>
          <w:t>https://arxiv.org/abs/2501.09479</w:t>
        </w:r>
      </w:hyperlink>
      <w:r>
        <w:t xml:space="preserve"> - This study examines the challenges of implementing AI-enabled applications in emerging economies, focusing on the need for reliable telecommunications infrastructure. It highlights that many AI-driven applications, such as federated learning and IoT services, require high-quality connectivity to function effectively. The paper presents a case study from Kathmandu, Nepal, emphasizing citizens' aspirations for affordable, high-quality internet services and underscores the necessity for advanced telecommunication networks to bridge the digital divide and enable AI's transformative potential in urban areas.</w:t>
      </w:r>
      <w:r/>
    </w:p>
    <w:p>
      <w:pPr>
        <w:pStyle w:val="ListNumber"/>
        <w:spacing w:line="240" w:lineRule="auto"/>
        <w:ind w:left="720"/>
      </w:pPr>
      <w:r/>
      <w:hyperlink r:id="rId14">
        <w:r>
          <w:rPr>
            <w:color w:val="0000EE"/>
            <w:u w:val="single"/>
          </w:rPr>
          <w:t>https://arxiv.org/abs/2504.03708</w:t>
        </w:r>
      </w:hyperlink>
      <w:r>
        <w:t xml:space="preserve"> - This paper addresses the latency challenges associated with deploying foundational AI models, like large language models, in real-time applications. It proposes leveraging telecommunications infrastructure, including regional data centers and content delivery network nodes, to create hierarchical 'AI edges' for caching and partial inference. The framework aims to reduce latency and compute costs by embedding AI inference caches within existing telecom assets. The study also discusses technical challenges such as cache synchronization, model distribution, privacy, and hardware acceleration considerations.</w:t>
      </w:r>
      <w:r/>
    </w:p>
    <w:p>
      <w:pPr>
        <w:pStyle w:val="ListNumber"/>
        <w:spacing w:line="240" w:lineRule="auto"/>
        <w:ind w:left="720"/>
      </w:pPr>
      <w:r/>
      <w:hyperlink r:id="rId10">
        <w:r>
          <w:rPr>
            <w:color w:val="0000EE"/>
            <w:u w:val="single"/>
          </w:rPr>
          <w:t>https://arxiv.org/abs/2404.04189</w:t>
        </w:r>
      </w:hyperlink>
      <w:r>
        <w:t xml:space="preserve"> - This analysis examines the Federal Communications Commission's (FCC) Broadband Data Collection and the challenges associated with fixed internet availability. It focuses on the Broadband Equity, Access, and Deployment (BEAD) program, which allocated $42.45 billion to enhance high-speed internet access across the U.S. The study analyzes public participation in refining the FCC's national coverage map through the submission of 'challenges' to broadband availability, highlighting the need for accurate data to guide equitable distribution of funds and improve broadband infrastructure.</w:t>
      </w:r>
      <w:r/>
    </w:p>
    <w:p>
      <w:pPr>
        <w:pStyle w:val="ListNumber"/>
        <w:spacing w:line="240" w:lineRule="auto"/>
        <w:ind w:left="720"/>
      </w:pPr>
      <w:r/>
      <w:hyperlink r:id="rId9">
        <w:r>
          <w:rPr>
            <w:color w:val="0000EE"/>
            <w:u w:val="single"/>
          </w:rPr>
          <w:t>https://news.google.com/rss/articles/CBMiyAFBVV95cUxNZHF4Y0RySzFxaFhSZjdkWlNQZjdXRVdHMDNXWi1wai1URi1jMVJmbGtxZE1Ua1NOQkVHdUNQVUs0dTlKZHI3eUplMUZ1N0JhWENnaTByVnNOMGd2bVdaMk1Fd0I5VlhOUW01S0RRNGNnNmdIdWRNUE1DZkpDZVJlclJoUkRRR2c4RHlyN0NqYXh6SmlCajNWMElGdGp1Wk55UHd0Sk42QkVqQkxtMW1qX2ZKVmd3M19EWG1NTjdQbmdTVWlnUElNZw?oc=5&amp;hl=en-US&amp;gl=US&amp;ceid=US:en</w:t>
        </w:r>
      </w:hyperlink>
      <w:r>
        <w:t xml:space="preserve"> - This article discusses the challenges in accelerating digital infrastructure deployment, particularly in the context of AI and federal broadband funding. Experts at Metro Connect 2025 addressed issues such as supply chain constraints, permitting delays, workforce shortages, and technological hurdles. They emphasized the need for accurate forecasting, robust training programs, and digital tools to improve coordination and reduce latency. The panelists also highlighted the importance of transparency and collaboration across vendors, contractors, and software systems to enhance deployment efficiency and meet the growing demand for digital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yAFBVV95cUxNZHF4Y0RySzFxaFhSZjdkWlNQZjdXRVdHMDNXWi1wai1URi1jMVJmbGtxZE1Ua1NOQkVHdUNQVUs0dTlKZHI3eUplMUZ1N0JhWENnaTByVnNOMGd2bVdaMk1Fd0I5VlhOUW01S0RRNGNnNmdIdWRNUE1DZkpDZVJlclJoUkRRR2c4RHlyN0NqYXh6SmlCajNWMElGdGp1Wk55UHd0Sk42QkVqQkxtMW1qX2ZKVmd3M19EWG1NTjdQbmdTVWlnUElNZw?oc=5&amp;hl=en-US&amp;gl=US&amp;ceid=US:en" TargetMode="External"/><Relationship Id="rId10" Type="http://schemas.openxmlformats.org/officeDocument/2006/relationships/hyperlink" Target="https://arxiv.org/abs/2404.04189" TargetMode="External"/><Relationship Id="rId11" Type="http://schemas.openxmlformats.org/officeDocument/2006/relationships/hyperlink" Target="https://www.noahwire.com" TargetMode="External"/><Relationship Id="rId12" Type="http://schemas.openxmlformats.org/officeDocument/2006/relationships/hyperlink" Target="https://arxiv.org/abs/2412.05761" TargetMode="External"/><Relationship Id="rId13" Type="http://schemas.openxmlformats.org/officeDocument/2006/relationships/hyperlink" Target="https://arxiv.org/abs/2501.09479" TargetMode="External"/><Relationship Id="rId14" Type="http://schemas.openxmlformats.org/officeDocument/2006/relationships/hyperlink" Target="https://arxiv.org/abs/2504.03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