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contract management technology reshapes corporate sustainability compliance amid EU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corporate contracting is undergoing a significant transformation, particularly as businesses adapt to evolving sustainability mandates. As organisations respond to regulatory initiatives such as the European Union’s Corporate Sustainability Due Diligence Directive (CS3D), the inclusion of comprehensive sustainability provisions within contracts has surged in prevalence. This shift aims not only to mitigate legal risks but also to embed responsible practices throughout supply chains, as large corporates increasingly demand their suppliers incorporate these provisions.</w:t>
      </w:r>
      <w:r/>
    </w:p>
    <w:p>
      <w:r/>
      <w:r>
        <w:t xml:space="preserve">These sustainability provisions encompass a broad array of contractual representations, addressing essential areas such as environmental management, human and labour rights, and ethical business practices. This expansion poses a considerable challenge to suppliers, who must now navigate complex obligations that extend beyond traditional contractual frameworks. Recent trends indicate that companies are beginning to take these sustainability provisions seriously, as they serve both compliance needs and risk management functions amidst heightened regulatory scrutiny. </w:t>
      </w:r>
      <w:r/>
    </w:p>
    <w:p>
      <w:r/>
      <w:r>
        <w:t>Navigating these complexities highlights a key disparity; larger corporations can more readily adjust contracts to their terms. Conversely, many suppliers often engage under varying conditions that complicate compliance efforts. As sustainability requirements become more stringent, suppliers are compelled to explore advanced solutions to ensure adherence to contractual obligations. Legal contract management (LCM) technology emerges as a crucial tool, streamlining these compliance efforts.</w:t>
      </w:r>
      <w:r/>
    </w:p>
    <w:p>
      <w:r/>
      <w:r>
        <w:t>LCM technology offers a comprehensive solution for contract oversight, functioning as a central repository that stores all related agreements, communications, and historical transactions. This allows in-house legal teams greater visibility over contractual commitments, facilitating more efficient compliance audits and oversight. The platform’s automation capabilities further streamline processes, from contract creation to renewals, while incorporating artificial intelligence to offer preliminary insights into obligations prior to legal reviews. Even in cases where suppliers are governed by the terms of larger buyers, LCM technology provides templates designed to enhance compliance and consistency.</w:t>
      </w:r>
      <w:r/>
    </w:p>
    <w:p>
      <w:r/>
      <w:r>
        <w:t>Enhanced contract management capabilities not only improve oversight but also support the development and implementation of effective sustainability compliance programmes. Companies can prioritize actions informed by regulatory obligations, the clarity of contractual language, and the practicality of implementation. This transition marks a departure from the former strategy of passively observing compliance, moving towards a proactive, structured approach to contractual relationships.</w:t>
      </w:r>
      <w:r/>
    </w:p>
    <w:p>
      <w:r/>
      <w:r>
        <w:t>However, amidst these advancements, some legal scholars warn that recent EU regulatory changes could paradoxically increase litigation risks for companies. Proposed alterations to sustainability reporting regulations could dilute existing requirements, thereby inviting greater legal exposure related to environmental and public health risks. Critics argue that these changes prioritise formal compliance measures over substantive progress, emphasising the need for corporate responsibility in the face of climate change challenges.</w:t>
      </w:r>
      <w:r/>
    </w:p>
    <w:p>
      <w:r/>
      <w:r>
        <w:t>The European Green Deal has established an ambitious framework aimed at achieving climate neutrality by 2050. This initiative, alongside directives like the CS3D, has imposed significant compliance burdens on businesses, compelling organisations to scrutinise their supply chains thoroughly. Critics point out that the resulting costs may disincentivise companies from engaging with certain suppliers or even consider exiting the EU market altogether. Yet, advocates maintain that such regulations are essential to fostering more responsible corporate behaviour amidst current climate and biodiversity crises.</w:t>
      </w:r>
      <w:r/>
    </w:p>
    <w:p>
      <w:r/>
      <w:r>
        <w:t>The CS3D is fundamentally reshaping corporate responsibility, mandating rigorous assessments of supply chain risks and mitigation strategies. As companies strive to meet these standards, they are likely to uncover opportunities for enhanced operational resilience, improved supplier relations, and innovation within their business models.</w:t>
      </w:r>
      <w:r/>
    </w:p>
    <w:p>
      <w:r/>
      <w:r>
        <w:t>As these legal and regulatory frameworks continue to evolve, it is clear that effective contractual management and compliance practices will play an increasingly critical role in navigating both the challenges and opportunities present in today’s market landscape. Embracing these shifts not only facilitates compliance but can also lead to a more sustainable and ethical business environment.</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7 – </w:t>
      </w:r>
      <w:hyperlink r:id="rId14">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8 – </w:t>
      </w:r>
      <w:hyperlink r:id="rId12">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https://www.pinsentmasons.com/out-law/analysis/legal-contract-management-tech-support-supply-chain-due-diligence</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https://www.reuters.com/sustainability/cop/eu-changes-sustainability-law-risk-company-lawsuits-legal-scholars-say-2025-05-09/</w:t>
        </w:r>
      </w:hyperlink>
      <w:r>
        <w:t xml:space="preserve"> - A group of 31 legal scholars has warned that proposed changes to the European Union's sustainability reporting regulations could increase the risk of lawsuits against companies over climate-related issues. The European Commission's February proposal aims to reduce regulatory requirements on large businesses to ease competitiveness concerns, particularly in comparison with China and the United States. A key proposed change is the elimination of a binding requirement for companies to implement a 'transition plan' aligned with EU greenhouse gas reduction targets. While companies would still need to have such a plan on paper, they would not be legally required to enforce it. Scholars argue this adjustment prioritizes form over substantive action and may lead to greater legal exposure, including court cases citing environmental and public health risks. The letter was signed by prominent academics such as Thom Wetzer (University of Oxford), Christina Eckes (University of Amsterdam), and Wolf-Georg Ringe (University of Hamburg). They referenced ongoing legal actions against firms like TotalEnergies and Eni as examples. The European Commission has not commented but previously stated that the proposals aim to streamline regulations while maintaining emissions goals, though they still require negotiation with the European Parliament and member states.</w:t>
      </w:r>
      <w:r/>
    </w:p>
    <w:p>
      <w:pPr>
        <w:pStyle w:val="ListNumber"/>
        <w:spacing w:line="240" w:lineRule="auto"/>
        <w:ind w:left="720"/>
      </w:pPr>
      <w:r/>
      <w:hyperlink r:id="rId14">
        <w:r>
          <w:rPr>
            <w:color w:val="0000EE"/>
            <w:u w:val="single"/>
          </w:rPr>
          <w:t>https://www.ft.com/content/276028dc-a492-44ec-9eee-58d9fb51c159</w:t>
        </w:r>
      </w:hyperlink>
      <w:r>
        <w:t xml:space="preserve"> - The European Green Deal, aimed at achieving climate neutrality by 2050, has introduced extensive regulations that have increased compliance costs for companies. Since its inception in 2019, the deal has led to numerous laws requiring businesses to audit supply chains, ensure no deforestation, and enable product reparability. Companies face high compliance costs, and some opt to abandon suppliers or consider exiting the EU. The Corporate Sustainability Due Diligence Directive and the Corporate Sustainability Reporting Directive impose significant financial burdens, with companies investing heavily in digitalising and automating data compliance. The Carbon Border Adjustment Mechanism further adds to these costs. Critics argue these regulations impact investment flows and create a non-level playing field globally. However, NGOs and some companies endorse the changes, highlighting the necessity for more responsible business conduct amid climate and biodiversity crises. The frequent changes in regulations create market uncertainty, with companies like BDR Thermea advocating for consistent and predictable policies to support sustainable practices.</w:t>
      </w:r>
      <w:r/>
    </w:p>
    <w:p>
      <w:pPr>
        <w:pStyle w:val="ListNumber"/>
        <w:spacing w:line="240" w:lineRule="auto"/>
        <w:ind w:left="720"/>
      </w:pPr>
      <w:r/>
      <w:hyperlink r:id="rId10">
        <w:r>
          <w:rPr>
            <w:color w:val="0000EE"/>
            <w:u w:val="single"/>
          </w:rPr>
          <w:t>https://www.reuters.com/sustainability/boards-policy-regulation/comment-drawing-back-curtain-supply-chains-new-era-corporate-social-2024-02-22/</w:t>
        </w:r>
      </w:hyperlink>
      <w:r>
        <w:t xml:space="preserve"> - The document highlights a significant shift in the corporate landscape towards increased responsibility and sustainability, driven by new regulations such as the EU's Corporate Sustainability Due Diligence Directive (CSDDD). The CSDDD mandates comprehensive corporate responsibility across entire supply chains, emphasizing human rights and environmental considerations. This new regulation will require businesses to report risks and mitigation strategies within their supply chains, extending their liabilities even to remote suppliers. The document underscores the historical development of Corporate Social Responsibility (CSR) and the need for companies to fully understand and map their supply chains to ensure compliance. It emphasizes the importance of examining existing practices, fostering transparent communication within the supply chain, and rethinking organizational structures to adapt to the new compliance landscape. This transition is presented not only as a regulatory challenge but as an opportunity for innovation and enhanced brand loyalty, suggesting that embracing CSR can lead to resilience and success in the modern market.</w:t>
      </w:r>
      <w:r/>
    </w:p>
    <w:p>
      <w:pPr>
        <w:pStyle w:val="ListNumber"/>
        <w:spacing w:line="240" w:lineRule="auto"/>
        <w:ind w:left="720"/>
      </w:pPr>
      <w:r/>
      <w:hyperlink r:id="rId13">
        <w:r>
          <w:rPr>
            <w:color w:val="0000EE"/>
            <w:u w:val="single"/>
          </w:rPr>
          <w:t>https://www.reuters.com/sustainability/whats-inside-eus-simplification-omnibus-sustainability-rules-2025-02-26/</w:t>
        </w:r>
      </w:hyperlink>
      <w:r>
        <w:t xml:space="preserve"> - The European Commission has proposed easing environmental and corporate sustainability rules amid criticisms that EU regulations stifle competitiveness. Highlights of the proposals include: 1. </w:t>
      </w:r>
      <w:r>
        <w:rPr>
          <w:b/>
        </w:rPr>
        <w:t>Sustainability Reporting</w:t>
      </w:r>
      <w:r>
        <w:t xml:space="preserve">: - Only firms with more than 1,000 employees will have to comply, reducing coverage from 50,000 companies to an estimated 80% fewer. - Exempt smaller firms from providing data for larger companies' compliance. 2. </w:t>
      </w:r>
      <w:r>
        <w:rPr>
          <w:b/>
        </w:rPr>
        <w:t>Due Diligence Directive</w:t>
      </w:r>
      <w:r>
        <w:t xml:space="preserve">: - Delay initial reporting from 2027 to 2028. - Apply rules to direct suppliers only, requiring assessments every five years instead of annually. - Change the obligation for companies to suspend rather than sever contracts with non-compliant suppliers. 3. </w:t>
      </w:r>
      <w:r>
        <w:rPr>
          <w:b/>
        </w:rPr>
        <w:t>Carbon Border Levy</w:t>
      </w:r>
      <w:r>
        <w:t>: - Limit the levy to companies importing goods weighing over 50 metric tons yearly, excluding about 182,000 importers. - Simplify the process for claiming reductions by publishing average carbon prices in other countries from 2027. These changes must be approved by the European Parliament and EU member countries.</w:t>
      </w:r>
      <w:r/>
    </w:p>
    <w:p>
      <w:pPr>
        <w:pStyle w:val="ListNumber"/>
        <w:spacing w:line="240" w:lineRule="auto"/>
        <w:ind w:left="720"/>
      </w:pPr>
      <w:r/>
      <w:hyperlink r:id="rId12">
        <w:r>
          <w:rPr>
            <w:color w:val="0000EE"/>
            <w:u w:val="single"/>
          </w:rPr>
          <w:t>https://www.reuters.com/sustainability/society-equity/esg-watch-new-european-human-rights-rules-leave-companies-with-big-gap-close-2024-07-11/</w:t>
        </w:r>
      </w:hyperlink>
      <w:r>
        <w:t xml:space="preserve"> - The new European Union Corporate Sustainability Due Diligence Directive (CSDDD) mandates companies to ensure responsible global supply chains concerning human rights and environmental protection. Passed recently and to be fully enacted by 2027, the directive targets EU companies with over 1,000 employees or non-EU companies with significant EU turnover. Around 5,500 EU companies and at least 1,000 non-EU companies will be affected. Companies must map supply chains for potential risks, be transparent about their due diligence processes, and create climate transition plans up to 2050. Non-compliance could result in severe fines and reputational damage. While challenging, some see it as an opportunity to improve risk management, strengthen supplier partnerships, and foster innovation. The directive builds on national laws from several countries and aims to enforce accountability and transparency, ultimately helping companies mitigate future risks.</w:t>
      </w:r>
      <w:r/>
    </w:p>
    <w:p>
      <w:pPr>
        <w:pStyle w:val="ListNumber"/>
        <w:spacing w:line="240" w:lineRule="auto"/>
        <w:ind w:left="720"/>
      </w:pPr>
      <w:r/>
      <w:hyperlink r:id="rId15">
        <w:r>
          <w:rPr>
            <w:color w:val="0000EE"/>
            <w:u w:val="single"/>
          </w:rPr>
          <w:t>https://www.jonesday.com/en/insights/2024/06/eu-corporate-sustainability-due-diligence-directive</w:t>
        </w:r>
      </w:hyperlink>
      <w:r>
        <w:t xml:space="preserve"> - The CS3D now needs to be formally endorsed by the Council, signed, and published in the EU Official Journal. It will then enter into force 20 days later. Member states will have two years from this date to transpose the new rules into their national laws. The new rules (except for the communication obligations) will apply gradually to EU companies (and non-EU companies reaching the same turnover thresholds in the EU): 2027: Companies with over 5,000 employees and worldwide turnover higher than €1500 million; 2028: Companies with over 3,000 employees and a €900 million worldwide turnover; 2029: All remaining companies within the scope of the directive (including those over 1,000 employees and worldwide turnover higher than €450 million). Penalties for Non-compliance The CS3D obliges EU member states to empower a regulatory authority to enforce the CS3D and impose fines of up to 5% of the net worldwide turnover of the non-compliant company and publicly disclose the company responsible and the nature of its infringement.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insentmasons.com/out-law/analysis/legal-contract-management-tech-support-supply-chain-due-diligence" TargetMode="External"/><Relationship Id="rId10" Type="http://schemas.openxmlformats.org/officeDocument/2006/relationships/hyperlink" Target="https://www.reuters.com/sustainability/boards-policy-regulation/comment-drawing-back-curtain-supply-chains-new-era-corporate-social-2024-02-22/" TargetMode="External"/><Relationship Id="rId11" Type="http://schemas.openxmlformats.org/officeDocument/2006/relationships/hyperlink" Target="https://www.reuters.com/sustainability/cop/eu-changes-sustainability-law-risk-company-lawsuits-legal-scholars-say-2025-05-09/" TargetMode="External"/><Relationship Id="rId12" Type="http://schemas.openxmlformats.org/officeDocument/2006/relationships/hyperlink" Target="https://www.reuters.com/sustainability/society-equity/esg-watch-new-european-human-rights-rules-leave-companies-with-big-gap-close-2024-07-11/" TargetMode="External"/><Relationship Id="rId13" Type="http://schemas.openxmlformats.org/officeDocument/2006/relationships/hyperlink" Target="https://www.reuters.com/sustainability/whats-inside-eus-simplification-omnibus-sustainability-rules-2025-02-26/" TargetMode="External"/><Relationship Id="rId14" Type="http://schemas.openxmlformats.org/officeDocument/2006/relationships/hyperlink" Target="https://www.ft.com/content/276028dc-a492-44ec-9eee-58d9fb51c159" TargetMode="External"/><Relationship Id="rId15" Type="http://schemas.openxmlformats.org/officeDocument/2006/relationships/hyperlink" Target="https://www.jonesday.com/en/insights/2024/06/eu-corporate-sustainability-due-diligence-directi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