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Carney’s win signals transformative shift in Canada’s supply chain modernisation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election of Mark Carney as Canada’s Prime Minister marks a significant shift in the country’s economic trajectory, promising a comprehensive reevaluation of supply chain dynamics. Carney, renowned for his tenure at both the Bank of Canada and the Bank of England, has consistently championed sustainable growth and financial resilience. These principles will undoubtedly shape Canada's approach to modernising its supply chains, particularly during a period when infrastructure, trade strategies, and logistical technologies are increasingly critical.</w:t>
      </w:r>
      <w:r/>
    </w:p>
    <w:p>
      <w:r/>
      <w:r>
        <w:t>Carney's extensive background in macroeconomics suggests a governmental focus on enhancing financial predictability and mitigating risks—elements crucial for logistics operators. A stable economic environment fosters consistent pricing and planning capabilities, thereby strengthening supplier relationships. The prospect of increased infrastructure investment also looms large, with potential enhancements to both domestic and cross-border freight capacities, pivotal for an expansive nation like Canada.</w:t>
      </w:r>
      <w:r/>
    </w:p>
    <w:p>
      <w:r/>
      <w:r>
        <w:t>Amid talks of infrastructure and financial stability, the digitisation of Canada’s supply chain is emerging as a cornerstone of Carney’s agenda. Promoting enhanced trade systems and the adoption of digital tools is vital for the country’s competitiveness in an increasingly globalised market. Investments in customs modernisation and smart border technologies could significantly streamline the movement of goods across borders, which is especially essential given the current geopolitical complexities.</w:t>
      </w:r>
      <w:r/>
    </w:p>
    <w:p>
      <w:r/>
      <w:r>
        <w:t>Moreover, Carney’s commitment to supporting small and medium-sized enterprises (SMEs) with digital supply chain solutions could unlock new avenues for scalable logistics platforms. Embracing artificial intelligence and automation is anticipated to drive efficiencies across warehousing and transportation sectors, aligning with global trends towards smart logistics.</w:t>
      </w:r>
      <w:r/>
    </w:p>
    <w:p>
      <w:r/>
      <w:r>
        <w:t>As Carney redefines trade and policy dynamics, the implications for logistics infrastructure will be substantial. The Prime Minister has indicated a desire to streamline trade agreements with global partners, aiming to reduce border frictions that often complicate cross-border shipments. His government’s commitment to establishing a national energy and transportation corridor is particularly noteworthy, as it is expected to enhance freight flow across provinces. Efforts to eliminate interprovincial trade barriers could further accelerate market access for Canadian businesses, making operations more nimble and responsive to demand fluctuations.</w:t>
      </w:r>
      <w:r/>
    </w:p>
    <w:p>
      <w:r/>
      <w:r>
        <w:t>In the context of foreign investments, Carney's administration intends to adopt a more vigilant approach, which may cultivate new demand for secure and transparent supply chain solutions. The recent rise in geopolitical tensions underscores the need for enhanced resilience, nudging businesses towards nearshoring strategies. This shift might spur further demand for integrated solutions that provide visibility, cost optimisation, and compliance necessary for navigating complex supply chains.</w:t>
      </w:r>
      <w:r/>
    </w:p>
    <w:p>
      <w:r/>
      <w:r>
        <w:t>With a minority government, the pace and breadth of these initiatives may hinge on political consensus. Nonetheless, the overall direction appears to be set: focusing on infrastructure renewal, digitisation, and resilience across supply chain networks is high on Carney’s agenda. For enterprises, the call to invest in more agile logistics solutions is clear, as these will be pivotal in meeting evolving market demands.</w:t>
      </w:r>
      <w:r/>
    </w:p>
    <w:p>
      <w:r/>
      <w:r>
        <w:t>In these times of uncertainty, organisations equipped with advanced analytics and integrated technology will find themselves better positioned to navigate the forthcoming changes in Canada's supply chain landscape. They will benefit from a collaborative approach that leverages both innovation and practical execution, thus enhancing their operational readiness for the future.</w:t>
      </w:r>
      <w:r/>
    </w:p>
    <w:p>
      <w:r/>
      <w:r>
        <w:t xml:space="preserve">Amid ongoing developments, businesses are encouraged to consider how these political and economic shifts may impact their logistics strategies. Engaging with adaptable solutions could offer a pathway to not just weathering challenges but thriving in an ever-evolving environment.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p>
    <w:p>
      <w:pPr>
        <w:pStyle w:val="ListBullet"/>
        <w:spacing w:line="240" w:lineRule="auto"/>
        <w:ind w:left="720"/>
      </w:pPr>
      <w:r/>
      <w:r>
        <w:t xml:space="preserve">Paragraph 4 – </w:t>
      </w:r>
      <w:hyperlink r:id="rId13">
        <w:r>
          <w:rPr>
            <w:color w:val="0000EE"/>
            <w:u w:val="single"/>
          </w:rPr>
          <w:t>[2]</w:t>
        </w:r>
      </w:hyperlink>
      <w:r>
        <w:t xml:space="preserve">, </w:t>
      </w:r>
      <w:hyperlink r:id="rId14">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[7]</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https://www.cedricmillar.com/mark-carneys-election-victory-what-it-could-mean-for-supply-chain-modernization-in-canada/?utm_source=rss&amp;utm_medium=rss&amp;utm_campaign=mark-carneys-election-victory-what-it-could-mean-for-supply-chain-modernization-in-canada</w:t>
        </w:r>
      </w:hyperlink>
      <w:r>
        <w:t xml:space="preserve"> - Please view link - unable to able to access data</w:t>
      </w:r>
      <w:r/>
    </w:p>
    <w:p>
      <w:pPr>
        <w:pStyle w:val="ListNumber"/>
        <w:spacing w:line="240" w:lineRule="auto"/>
        <w:ind w:left="720"/>
      </w:pPr>
      <w:r/>
      <w:hyperlink r:id="rId13">
        <w:r>
          <w:rPr>
            <w:color w:val="0000EE"/>
            <w:u w:val="single"/>
          </w:rPr>
          <w:t>https://www.ft.com/content/7c278387-1986-4b0b-8dd2-90b78127de59</w:t>
        </w:r>
      </w:hyperlink>
      <w:r>
        <w:t xml:space="preserve"> - An article detailing Prime Minister Mark Carney's upcoming high-stakes meeting with U.S. President Donald Trump, amid rising trade tensions and internal unrest in Canada. The piece discusses Carney's efforts to defend Canada's sovereignty and seek alternative trade alliances, highlighting the complexities of the Canada-U.S. relationship and the challenges Carney faces domestically and internationally.</w:t>
      </w:r>
      <w:r/>
    </w:p>
    <w:p>
      <w:pPr>
        <w:pStyle w:val="ListNumber"/>
        <w:spacing w:line="240" w:lineRule="auto"/>
        <w:ind w:left="720"/>
      </w:pPr>
      <w:r/>
      <w:hyperlink r:id="rId14">
        <w:r>
          <w:rPr>
            <w:color w:val="0000EE"/>
            <w:u w:val="single"/>
          </w:rPr>
          <w:t>https://www.ft.com/content/c9967063-8c08-46df-be43-bb538b1fb331</w:t>
        </w:r>
      </w:hyperlink>
      <w:r>
        <w:t xml:space="preserve"> - Coverage of Prime Minister Mark Carney's firm rejection of U.S. President Donald Trump's suggestion of Canada becoming the 51st U.S. state. The article explores the diplomatic dynamics between the two leaders, their discussions on renegotiating the USMCA trade agreement, and the broader implications for Canada-U.S. relations.</w:t>
      </w:r>
      <w:r/>
    </w:p>
    <w:p>
      <w:pPr>
        <w:pStyle w:val="ListNumber"/>
        <w:spacing w:line="240" w:lineRule="auto"/>
        <w:ind w:left="720"/>
      </w:pPr>
      <w:r/>
      <w:hyperlink r:id="rId10">
        <w:r>
          <w:rPr>
            <w:color w:val="0000EE"/>
            <w:u w:val="single"/>
          </w:rPr>
          <w:t>https://www.ft.com/content/48b4f17f-11fc-4134-b6b3-eb5c0453416f</w:t>
        </w:r>
      </w:hyperlink>
      <w:r>
        <w:t xml:space="preserve"> - An analysis of Mark Carney's unexpected electoral victory, overcoming a significant deficit to secure a fourth term. The piece examines the factors contributing to Carney's success, the challenges ahead, and the implications for Canada's economic policies, including trade relations with the U.S. and infrastructure development.</w:t>
      </w:r>
      <w:r/>
    </w:p>
    <w:p>
      <w:pPr>
        <w:pStyle w:val="ListNumber"/>
        <w:spacing w:line="240" w:lineRule="auto"/>
        <w:ind w:left="720"/>
      </w:pPr>
      <w:r/>
      <w:hyperlink r:id="rId11">
        <w:r>
          <w:rPr>
            <w:color w:val="0000EE"/>
            <w:u w:val="single"/>
          </w:rPr>
          <w:t>https://www.reuters.com/world/americas/carney-says-canada-aims-have-free-internal-trade-by-july-1-amid-us-tariffs-2025-03-21/</w:t>
        </w:r>
      </w:hyperlink>
      <w:r>
        <w:t xml:space="preserve"> - Reporting on Prime Minister Mark Carney's announcement of plans to eliminate internal trade barriers by July 1, aiming to mitigate the impact of U.S. tariffs. The article details the proposed legislative measures, expected economic benefits, and the broader context of Canada-U.S. trade relations.</w:t>
      </w:r>
      <w:r/>
    </w:p>
    <w:p>
      <w:pPr>
        <w:pStyle w:val="ListNumber"/>
        <w:spacing w:line="240" w:lineRule="auto"/>
        <w:ind w:left="720"/>
      </w:pPr>
      <w:r/>
      <w:hyperlink r:id="rId15">
        <w:r>
          <w:rPr>
            <w:color w:val="0000EE"/>
            <w:u w:val="single"/>
          </w:rPr>
          <w:t>https://apnews.com/article/a1ed1bb3bb9d69cc4d88eaeabe3ac16b</w:t>
        </w:r>
      </w:hyperlink>
      <w:r>
        <w:t xml:space="preserve"> - Coverage of Prime Minister Mark Carney's criticism of U.S. President Donald Trump's 25% tariffs on auto imports, labeling them a 'direct attack' on Canada. The article discusses Carney's retaliatory measures, the impact on Canada's auto industry, and the broader trade tensions between the two nations.</w:t>
      </w:r>
      <w:r/>
    </w:p>
    <w:p>
      <w:pPr>
        <w:pStyle w:val="ListNumber"/>
        <w:spacing w:line="240" w:lineRule="auto"/>
        <w:ind w:left="720"/>
      </w:pPr>
      <w:r/>
      <w:hyperlink r:id="rId12">
        <w:r>
          <w:rPr>
            <w:color w:val="0000EE"/>
            <w:u w:val="single"/>
          </w:rPr>
          <w:t>https://markcarney.ca/pillars</w:t>
        </w:r>
      </w:hyperlink>
      <w:r>
        <w:t xml:space="preserve"> - An outline of Prime Minister Mark Carney's economic pillars, focusing on sustainable growth, financial resilience, and data-driven policy. The document details initiatives such as AI integration in government services, infrastructure investments, and strategies for creating a unified Canadian economy by removing internal trade barriers.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edricmillar.com/mark-carneys-election-victory-what-it-could-mean-for-supply-chain-modernization-in-canada/?utm_source=rss&amp;utm_medium=rss&amp;utm_campaign=mark-carneys-election-victory-what-it-could-mean-for-supply-chain-modernization-in-canada" TargetMode="External"/><Relationship Id="rId10" Type="http://schemas.openxmlformats.org/officeDocument/2006/relationships/hyperlink" Target="https://www.ft.com/content/48b4f17f-11fc-4134-b6b3-eb5c0453416f" TargetMode="External"/><Relationship Id="rId11" Type="http://schemas.openxmlformats.org/officeDocument/2006/relationships/hyperlink" Target="https://www.reuters.com/world/americas/carney-says-canada-aims-have-free-internal-trade-by-july-1-amid-us-tariffs-2025-03-21/" TargetMode="External"/><Relationship Id="rId12" Type="http://schemas.openxmlformats.org/officeDocument/2006/relationships/hyperlink" Target="https://markcarney.ca/pillars" TargetMode="External"/><Relationship Id="rId13" Type="http://schemas.openxmlformats.org/officeDocument/2006/relationships/hyperlink" Target="https://www.ft.com/content/7c278387-1986-4b0b-8dd2-90b78127de59" TargetMode="External"/><Relationship Id="rId14" Type="http://schemas.openxmlformats.org/officeDocument/2006/relationships/hyperlink" Target="https://www.ft.com/content/c9967063-8c08-46df-be43-bb538b1fb331" TargetMode="External"/><Relationship Id="rId15" Type="http://schemas.openxmlformats.org/officeDocument/2006/relationships/hyperlink" Target="https://apnews.com/article/a1ed1bb3bb9d69cc4d88eaeabe3ac16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