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Magma Aviation drives air cargo growth with dual-fleet strategy and digital innovation across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e-commerce surges across Africa, reshaping traditional shipping lanes and systems, cargo airlines find themselves at a significant crossroads: adapt or risk obsolescence. Magma Aviation, with over a decade of foundational experience in the region, stands out as a firm that has strategically pivoted its approach, transforming from a basic transport service into a cutting-edge air cargo specialist.</w:t>
      </w:r>
      <w:r/>
    </w:p>
    <w:p>
      <w:r/>
      <w:r>
        <w:t>The air cargo sector has seen a remarkable resilience amid global chaos, exemplified by recent data indicating a 3.2% growth in total demand for air cargo year-on-year—marking the 18th consecutive month of expansion. African airlines have performed particularly well, reporting an impressive 8.5% increase in demand. Investment in technology and infrastructure across the continent is laying the groundwork for a bright future. As Peter Kerins, CEO of Magma Aviation, articulated, “The air cargo industry can no longer focus solely on moving goods from point A to point B. Clients now require adaptability, foresight, and comprehensive partnerships to address increasingly time-sensitive, high-value shipments.”</w:t>
      </w:r>
      <w:r/>
    </w:p>
    <w:p>
      <w:r/>
      <w:r>
        <w:t>To meet evolving demands, Magma Aviation has diversified its fleet by incorporating narrow-body aircraft alongside its existing wide-body capacities. This fleet diversification positions the company to swiftly accommodate shifts in cargo volume, routes, and delivery timelines—an essential capability given the unpredictable nature of modern supply chains. The flexibility of a dual-fleet strategy allows Magma to effectively manage both larger charter operations and regional flights that require rapid turnaround times.</w:t>
      </w:r>
      <w:r/>
    </w:p>
    <w:p>
      <w:r/>
      <w:r>
        <w:t>As part of its commitment to staying ahead of market dynamics, Magma Aviation is also embracing technological innovations to improve operational efficiency. The company is digitising information related to aircraft availability, streamlining communication with partners and freight forwarders, which in turn enhances the often convoluted booking processes. Kerins emphasised this focus on digital transformation, stating: “Customers expect more than just logistics; they want constant updates, industry insights, and easy access to important data.”</w:t>
      </w:r>
      <w:r/>
    </w:p>
    <w:p>
      <w:r/>
      <w:r>
        <w:t>Increasingly, the rapid growth of e-commerce is driving demand for reliable air cargo services. Alongside established giants like Amazon, regional players such as Jumia are expanding their operations to meet the evolving needs of African consumers, many of whom are now shopping via mobile platforms. According to Kerins, “What’s needed right now is more reliable air cargo providers capable of quickly transporting upscale products.”</w:t>
      </w:r>
      <w:r/>
    </w:p>
    <w:p>
      <w:r/>
      <w:r>
        <w:t>Despite the opportunities, navigating international regulatory landscapes presents significant challenges for logistics providers. Magma has assembled a skilled international team to ensure compliance with various regulations, including European environmental standards and African overflight permissions. This strategic decision not only allows the company to overcome bureaucratic hurdles but also positions it to capitalise on emerging initiatives like the African Continental Free Trade Area (AfCFTA), which aims to bolster intra-continental trade.</w:t>
      </w:r>
      <w:r/>
    </w:p>
    <w:p>
      <w:r/>
      <w:r>
        <w:t>Yet, challenges persist: many African airports suffer from inadequate facilities, and political instability can temporarily shut down critical routes. Moreover, as African nations work to improve their port infrastructure, air cargo providers face increasing competition from maritime shipping, particularly for non-perishable goods. As a result, Magma is compelled to articulate the advantages of its air services while enhancing the urgency and reliability of deliveries.</w:t>
      </w:r>
      <w:r/>
    </w:p>
    <w:p>
      <w:r/>
      <w:r>
        <w:t>In a bid to bolster its global presence, Magma Aviation has made substantial recent investments, including a multi-year partnership with Worldwide Flight Services to enhance operations at Liege Airport, as well as the establishment of new offices in Dublin and Dubai. These strategic moves not only broaden Magma's commercial footprint but also align with its overarching vision to maintain a robust business model capable of weathering market disruptions.</w:t>
      </w:r>
      <w:r/>
    </w:p>
    <w:p>
      <w:r/>
      <w:r>
        <w:t>Kerins reiterated the company's forward-looking goals: “By building strong commercial relationships and having a deep grasp of local markets, we gain insights to navigate ever-changing trade patterns.” This adaptability is crucial as the air cargo industry anticipates a sustained rise in e-commerce, projected to near $2.4 trillion by 2032, coupled with increasing demand across key global markets.</w:t>
      </w:r>
      <w:r/>
    </w:p>
    <w:p>
      <w:r/>
      <w:r>
        <w:t>As the landscape of global trade and logistics continues to evolve, Magma Aviation exemplifies how the air cargo sector can adapt through strategic innovation and a deep understanding of market dynamics, positioning itself not just for survival but for significant growth in the years ahead.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Source </w:t>
      </w:r>
      <w:hyperlink r:id="rId9">
        <w:r>
          <w:rPr>
            <w:color w:val="0000EE"/>
            <w:u w:val="single"/>
          </w:rPr>
          <w:t>[1]</w:t>
        </w:r>
      </w:hyperlink>
      <w:r/>
    </w:p>
    <w:p>
      <w:pPr>
        <w:pStyle w:val="ListNumber"/>
        <w:spacing w:line="240" w:lineRule="auto"/>
        <w:ind w:left="720"/>
      </w:pPr>
      <w:r/>
      <w:r>
        <w:t xml:space="preserve">Paragraph 2: Source </w:t>
      </w:r>
      <w:hyperlink r:id="rId9">
        <w:r>
          <w:rPr>
            <w:color w:val="0000EE"/>
            <w:u w:val="single"/>
          </w:rPr>
          <w:t>[1]</w:t>
        </w:r>
      </w:hyperlink>
      <w:r/>
    </w:p>
    <w:p>
      <w:pPr>
        <w:pStyle w:val="ListNumber"/>
        <w:spacing w:line="240" w:lineRule="auto"/>
        <w:ind w:left="720"/>
      </w:pPr>
      <w:r/>
      <w:r>
        <w:t xml:space="preserve">Paragraph 3: Source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4: Source </w:t>
      </w:r>
      <w:hyperlink r:id="rId9">
        <w:r>
          <w:rPr>
            <w:color w:val="0000EE"/>
            <w:u w:val="single"/>
          </w:rPr>
          <w:t>[1]</w:t>
        </w:r>
      </w:hyperlink>
      <w:r>
        <w:t xml:space="preserve">, </w:t>
      </w:r>
      <w:hyperlink r:id="rId11">
        <w:r>
          <w:rPr>
            <w:color w:val="0000EE"/>
            <w:u w:val="single"/>
          </w:rPr>
          <w:t>[3]</w:t>
        </w:r>
      </w:hyperlink>
      <w:r/>
    </w:p>
    <w:p>
      <w:pPr>
        <w:pStyle w:val="ListNumber"/>
        <w:spacing w:line="240" w:lineRule="auto"/>
        <w:ind w:left="720"/>
      </w:pPr>
      <w:r/>
      <w:r>
        <w:t xml:space="preserve">Paragraph 5: Source </w:t>
      </w:r>
      <w:hyperlink r:id="rId9">
        <w:r>
          <w:rPr>
            <w:color w:val="0000EE"/>
            <w:u w:val="single"/>
          </w:rPr>
          <w:t>[1]</w:t>
        </w:r>
      </w:hyperlink>
      <w:r>
        <w:t xml:space="preserve">, </w:t>
      </w:r>
      <w:hyperlink r:id="rId12">
        <w:r>
          <w:rPr>
            <w:color w:val="0000EE"/>
            <w:u w:val="single"/>
          </w:rPr>
          <w:t>[4]</w:t>
        </w:r>
      </w:hyperlink>
      <w:r/>
    </w:p>
    <w:p>
      <w:pPr>
        <w:pStyle w:val="ListNumber"/>
        <w:spacing w:line="240" w:lineRule="auto"/>
        <w:ind w:left="720"/>
      </w:pPr>
      <w:r/>
      <w:r>
        <w:t xml:space="preserve">Paragraph 6: Source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p>
    <w:p>
      <w:pPr>
        <w:pStyle w:val="ListNumber"/>
        <w:spacing w:line="240" w:lineRule="auto"/>
        <w:ind w:left="720"/>
      </w:pPr>
      <w:r/>
      <w:r>
        <w:t xml:space="preserve">Paragraph 7: Source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p>
    <w:p>
      <w:pPr>
        <w:pStyle w:val="ListNumber"/>
        <w:spacing w:line="240" w:lineRule="auto"/>
        <w:ind w:left="720"/>
      </w:pPr>
      <w:r/>
      <w:r>
        <w:t xml:space="preserve">Paragraph 8: Source </w:t>
      </w:r>
      <w:hyperlink r:id="rId9">
        <w:r>
          <w:rPr>
            <w:color w:val="0000EE"/>
            <w:u w:val="single"/>
          </w:rPr>
          <w:t>[1]</w:t>
        </w:r>
      </w:hyperlink>
      <w:r>
        <w:t xml:space="preserve">, </w:t>
      </w:r>
      <w:hyperlink r:id="rId13">
        <w:r>
          <w:rPr>
            <w:color w:val="0000EE"/>
            <w:u w:val="single"/>
          </w:rPr>
          <w:t>[5]</w:t>
        </w:r>
      </w:hyperlink>
      <w:r/>
    </w:p>
    <w:p>
      <w:pPr>
        <w:pStyle w:val="ListNumber"/>
        <w:spacing w:line="240" w:lineRule="auto"/>
        <w:ind w:left="720"/>
      </w:pPr>
      <w:r/>
      <w:r>
        <w:t xml:space="preserve">Paragraph 9: Source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10: Source </w:t>
      </w:r>
      <w:hyperlink r:id="rId9">
        <w:r>
          <w:rPr>
            <w:color w:val="0000EE"/>
            <w:u w:val="single"/>
          </w:rPr>
          <w:t>[1]</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https://caasint.com/how-is-magma-aviation-adapting-to-the-future-of-global-trade-and-logistics/</w:t>
        </w:r>
      </w:hyperlink>
      <w:r>
        <w:t xml:space="preserve"> - Please view link - unable to able to access data</w:t>
      </w:r>
      <w:r/>
    </w:p>
    <w:p>
      <w:pPr>
        <w:pStyle w:val="ListNumber"/>
        <w:spacing w:line="240" w:lineRule="auto"/>
        <w:ind w:left="720"/>
      </w:pPr>
      <w:r/>
      <w:hyperlink r:id="rId10">
        <w:r>
          <w:rPr>
            <w:color w:val="0000EE"/>
            <w:u w:val="single"/>
          </w:rPr>
          <w:t>https://logisticsgulf.com/2025/02/magma-aviation-expands-and-enhances-operations-in-2024/</w:t>
        </w:r>
      </w:hyperlink>
      <w:r>
        <w:t xml:space="preserve"> - In 2024, Magma Aviation, a global air cargo company, made significant strides by signing a multi-year contract with Worldwide Flight Services (WFS) for freighter handling at Liege Airport, enhancing its operational capabilities. The company also diversified its fleet by adding narrow-body aircraft, marking a strategic move to optimize operations. To capitalize on leasing opportunities, Magma opened a new global headquarters in Dublin and established an additional office in Dubai to strengthen its commercial presence in the East and access new markets. CEO Peter Kerins emphasized the importance of adaptability and resource optimization in the company's growth strategy.</w:t>
      </w:r>
      <w:r/>
    </w:p>
    <w:p>
      <w:pPr>
        <w:pStyle w:val="ListNumber"/>
        <w:spacing w:line="240" w:lineRule="auto"/>
        <w:ind w:left="720"/>
      </w:pPr>
      <w:r/>
      <w:hyperlink r:id="rId11">
        <w:r>
          <w:rPr>
            <w:color w:val="0000EE"/>
            <w:u w:val="single"/>
          </w:rPr>
          <w:t>https://www.aircargonews.net/new-magma-aviation-ceo-outlines-expansion-plans/1045612.article</w:t>
        </w:r>
      </w:hyperlink>
      <w:r>
        <w:t xml:space="preserve"> - Peter Kerins, the new CEO of Magma Aviation, outlined the company's expansion plans, highlighting the expected growth in e-commerce and its impact on the air cargo industry. He discussed the potential return of bellyhold capacity in 2023 and the need for freighter operators to provide capacity in key markets. Kerins also addressed sustainability efforts, including the pursuit of sustainable aviation fuel (SAF) and the company's commitment to carbon neutrality. He noted that while e-commerce is a growing segment, traditional cargo such as perishables, pharmaceuticals, and semiconductors remain essential for operators without access to Asia Pacific markets leveraging e-commerce.</w:t>
      </w:r>
      <w:r/>
    </w:p>
    <w:p>
      <w:pPr>
        <w:pStyle w:val="ListNumber"/>
        <w:spacing w:line="240" w:lineRule="auto"/>
        <w:ind w:left="720"/>
      </w:pPr>
      <w:r/>
      <w:hyperlink r:id="rId12">
        <w:r>
          <w:rPr>
            <w:color w:val="0000EE"/>
            <w:u w:val="single"/>
          </w:rPr>
          <w:t>https://www.stattimes.com/air-cargo/cargo-charter-biz-coasts-along-in-year-of-uncertainty-1348959</w:t>
        </w:r>
      </w:hyperlink>
      <w:r>
        <w:t xml:space="preserve"> - The article discusses the resilience of the cargo charter business amid uncertainties, highlighting the agility of companies like Magma Aviation in adapting to changing market demands. It mentions the company's focus on sustainability, with plans to hire an Environmental and Sustainability Specialist to lead their strategy. The piece also notes the expansion of Magma Aviation's global presence, including the opening of new offices, and the potential deployment of current or additional aircraft to support growth. The company emphasizes its commitment to sustainability and enhancing its digital offerings to meet evolving market needs.</w:t>
      </w:r>
      <w:r/>
    </w:p>
    <w:p>
      <w:pPr>
        <w:pStyle w:val="ListNumber"/>
        <w:spacing w:line="240" w:lineRule="auto"/>
        <w:ind w:left="720"/>
      </w:pPr>
      <w:r/>
      <w:hyperlink r:id="rId13">
        <w:r>
          <w:rPr>
            <w:color w:val="0000EE"/>
            <w:u w:val="single"/>
          </w:rPr>
          <w:t>https://www.stattimes.com/air-cargo/how-cross-border-e-commerce-is-propelling-air-cargo-industry-1351823</w:t>
        </w:r>
      </w:hyperlink>
      <w:r>
        <w:t xml:space="preserve"> - The article highlights the significant impact of cross-border e-commerce on the air cargo industry, noting a projected increase in parcel shipments from 170 billion in 2022 to 256 billion by 2027. It discusses the rapid growth of global e-commerce logistics, estimating a value of $386 billion in 2023, with expectations to reach $2.4 trillion by 2032. The piece emphasizes the need for air cargo operators to innovate, focus on warehousing, and prioritize operational excellence, digitalization, sustainability, safety, and security to capitalize on the burgeoning e-commerce market.</w:t>
      </w:r>
      <w:r/>
    </w:p>
    <w:p>
      <w:pPr>
        <w:pStyle w:val="ListNumber"/>
        <w:spacing w:line="240" w:lineRule="auto"/>
        <w:ind w:left="720"/>
      </w:pPr>
      <w:r/>
      <w:hyperlink r:id="rId14">
        <w:r>
          <w:rPr>
            <w:color w:val="0000EE"/>
            <w:u w:val="single"/>
          </w:rPr>
          <w:t>https://www.jusdaglobal.com/en/article/2024-year-of-adaptation-air-cargo/</w:t>
        </w:r>
      </w:hyperlink>
      <w:r>
        <w:t xml:space="preserve"> - The article examines major trends shaping the air cargo sector in 2024, focusing on the growing influence of e-commerce. It discusses the demand for faster and more reliable deliveries, the expansion of cross-border e-commerce markets, and the role of digitalization and technology in enhancing logistics. The piece highlights the implementation of AI and machine learning in logistics, enabling operators to optimize routes, predict demand patterns, and improve operational efficiency. It underscores the transformative impact of these technologies on the logistics landscape.</w:t>
      </w:r>
      <w:r/>
    </w:p>
    <w:p>
      <w:pPr>
        <w:pStyle w:val="ListNumber"/>
        <w:spacing w:line="240" w:lineRule="auto"/>
        <w:ind w:left="720"/>
      </w:pPr>
      <w:r/>
      <w:hyperlink r:id="rId16">
        <w:r>
          <w:rPr>
            <w:color w:val="0000EE"/>
            <w:u w:val="single"/>
          </w:rPr>
          <w:t>https://www.freightwaves.com/news/e-commerce-to-drive-air-cargo-industry-expansion-through-2043</w:t>
        </w:r>
      </w:hyperlink>
      <w:r>
        <w:t xml:space="preserve"> - The article discusses Boeing's World Air Cargo Forecast, projecting that express shipments will account for a quarter of all air cargo business by 2043, driven by the growth of e-commerce. It highlights the expected annual growth rate of 4% in airfreight shipping volumes, with air traffic doubling in 20 years. The piece notes the dominance of e-commerce in driving air cargo growth, with global e-commerce sales doubling over the past five years to more than $6 trillion and continuing to grow about 9% annually, particularly in emerging markets of South Asia and Southeast Asia.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asint.com/how-is-magma-aviation-adapting-to-the-future-of-global-trade-and-logistics/" TargetMode="External"/><Relationship Id="rId10" Type="http://schemas.openxmlformats.org/officeDocument/2006/relationships/hyperlink" Target="https://logisticsgulf.com/2025/02/magma-aviation-expands-and-enhances-operations-in-2024/" TargetMode="External"/><Relationship Id="rId11" Type="http://schemas.openxmlformats.org/officeDocument/2006/relationships/hyperlink" Target="https://www.aircargonews.net/new-magma-aviation-ceo-outlines-expansion-plans/1045612.article" TargetMode="External"/><Relationship Id="rId12" Type="http://schemas.openxmlformats.org/officeDocument/2006/relationships/hyperlink" Target="https://www.stattimes.com/air-cargo/cargo-charter-biz-coasts-along-in-year-of-uncertainty-1348959" TargetMode="External"/><Relationship Id="rId13" Type="http://schemas.openxmlformats.org/officeDocument/2006/relationships/hyperlink" Target="https://www.stattimes.com/air-cargo/how-cross-border-e-commerce-is-propelling-air-cargo-industry-1351823" TargetMode="External"/><Relationship Id="rId14" Type="http://schemas.openxmlformats.org/officeDocument/2006/relationships/hyperlink" Target="https://www.jusdaglobal.com/en/article/2024-year-of-adaptation-air-cargo/" TargetMode="External"/><Relationship Id="rId15" Type="http://schemas.openxmlformats.org/officeDocument/2006/relationships/hyperlink" Target="https://www.noahwire.com" TargetMode="External"/><Relationship Id="rId16" Type="http://schemas.openxmlformats.org/officeDocument/2006/relationships/hyperlink" Target="https://www.freightwaves.com/news/e-commerce-to-drive-air-cargo-industry-expansion-through-20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