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container market set for sixfold growth by 2032 amid IoT surge and cybersecurity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smart container market is rapidly evolving, projected to grow significantly from a valuation of $4 billion in 2022 to an impressive $24.1 billion by 2032, representing a compound annual growth rate (CAGR) of 19.8% between 2023 and 2032. This robust expansion is driven by the increasing adoption of Internet of Things (IoT) devices, critical for enhancing supply chain visibility and operational efficiency.</w:t>
      </w:r>
      <w:r/>
    </w:p>
    <w:p>
      <w:r/>
      <w:r>
        <w:t>Smart containers are sophisticated units equipped with integrated sensors and communication devices that leverage IoT technology for real-time monitoring. They provide crucial data on parameters such as location, temperature, humidity, and security features, enabling stakeholders to make informed decisions. By facilitating enhanced inventory management, these containers are becoming indispensable in modern logistics and transportation sectors.</w:t>
      </w:r>
      <w:r/>
    </w:p>
    <w:p>
      <w:r/>
      <w:r>
        <w:t>As industries undergo digital transformations, the incorporation of IoT into smart containers is accelerating their utility in supply chain management. The technology not only aids in tracking goods but also enhances the security of the cargo itself. In an era where the risk of cyber threats is a growing concern, smart containers are equipped to detect and report unauthorized access, thus bolstering the security of valuable shipments. However, as the report indicates, the rise in connectivity introduces vulnerabilities that cybercriminals may exploit, making it essential for companies to implement robust cybersecurity measures.</w:t>
      </w:r>
      <w:r/>
    </w:p>
    <w:p>
      <w:r/>
      <w:r>
        <w:t>The smart container ecosystem is further enriched by advancements in IoT and connectivity technologies. Upgrades in sensor capabilities, communication protocols, and the expansion of networks – particularly with the rollout of 5G – promise to enhance the functionality of smart containers. These advancements allow for seamless communication across various environments and enhance the precision of real-time data relayed back to logistical operators.</w:t>
      </w:r>
      <w:r/>
    </w:p>
    <w:p>
      <w:r/>
      <w:r>
        <w:t>Market segmentation reflects the diverse applications of smart containers, which are categorised by offerings such as hardware, software, and services, and by the technology employed, including GPS, Cellular, LoRa WAN, and Bluetooth Low Energy. Industry verticals spanning food and beverage, pharmaceuticals, oil and gas, and chemicals are increasingly recognising the benefits of integrating smart container technology to improve their operational processes.</w:t>
      </w:r>
      <w:r/>
    </w:p>
    <w:p>
      <w:r/>
      <w:r>
        <w:t>The competitive landscape of the smart container market is intensifying, with established players like ORBCOMM Inc., SkyCell AG, and A.P. Moller – Maersk vying for market share. These companies are actively pursuing strategies such as product launches and acquisitions to consolidate their positions in this burgeoning arena. As the demand for smart containers escalates, particularly within the food and beverage sector, the competition is expected to become even more pronounced.</w:t>
      </w:r>
      <w:r/>
    </w:p>
    <w:p>
      <w:r/>
      <w:r>
        <w:t>In summary, the smart container market is well-positioned for substantial growth, driven by the integration of IoT technologies that enhance operational oversight and security in logistics. However, as the technology becomes increasingly interconnected, it is imperative for stakeholders to address the associated cybersecurity risks to ensure the integrity and reliability of these advanced shipping and storage solutions.</w:t>
      </w:r>
      <w:r/>
    </w:p>
    <w:p>
      <w:pPr>
        <w:pBdr>
          <w:bottom w:val="single" w:sz="6" w:space="1" w:color="auto"/>
        </w:pBdr>
      </w:pPr>
      <w:r/>
    </w:p>
    <w:p>
      <w:r/>
      <w:r>
        <w:rPr>
          <w:b/>
        </w:rPr>
        <w:t>Reference Map:</w:t>
      </w:r>
      <w:r/>
    </w:p>
    <w:p>
      <w:r/>
      <w:r>
        <w:rPr>
          <w:b/>
        </w:rPr>
        <w:t>Paragraph 1</w:t>
      </w:r>
      <w:r>
        <w:t xml:space="preserve">: </w:t>
      </w:r>
      <w:hyperlink r:id="rId9">
        <w:r>
          <w:rPr>
            <w:color w:val="0000EE"/>
            <w:u w:val="single"/>
          </w:rPr>
          <w:t>[1]</w:t>
        </w:r>
      </w:hyperlink>
      <w:r>
        <w:t xml:space="preserve">, </w:t>
      </w:r>
      <w:hyperlink r:id="rId10">
        <w:r>
          <w:rPr>
            <w:color w:val="0000EE"/>
            <w:u w:val="single"/>
          </w:rPr>
          <w:t>[2]</w:t>
        </w:r>
      </w:hyperlink>
      <w:r>
        <w:t xml:space="preserve">, </w:t>
        <w:br/>
      </w:r>
      <w:hyperlink r:id="rId11">
        <w:r>
          <w:rPr>
            <w:color w:val="0000EE"/>
            <w:u w:val="single"/>
          </w:rPr>
          <w:t>[5]</w:t>
        </w:r>
      </w:hyperlink>
      <w:r/>
      <w:r>
        <w:rPr>
          <w:b/>
        </w:rPr>
        <w:t>Paragraph 2</w:t>
      </w:r>
      <w:r>
        <w:t xml:space="preserve">: </w:t>
      </w:r>
      <w:hyperlink r:id="rId9">
        <w:r>
          <w:rPr>
            <w:color w:val="0000EE"/>
            <w:u w:val="single"/>
          </w:rPr>
          <w:t>[1]</w:t>
        </w:r>
      </w:hyperlink>
      <w:r>
        <w:t xml:space="preserve">, </w:t>
      </w:r>
      <w:hyperlink r:id="rId12">
        <w:r>
          <w:rPr>
            <w:color w:val="0000EE"/>
            <w:u w:val="single"/>
          </w:rPr>
          <w:t>[3]</w:t>
        </w:r>
      </w:hyperlink>
      <w:r>
        <w:t xml:space="preserve">, </w:t>
        <w:br/>
      </w:r>
      <w:hyperlink r:id="rId13">
        <w:r>
          <w:rPr>
            <w:color w:val="0000EE"/>
            <w:u w:val="single"/>
          </w:rPr>
          <w:t>[7]</w:t>
        </w:r>
      </w:hyperlink>
      <w:r/>
      <w:r>
        <w:rPr>
          <w:b/>
        </w:rPr>
        <w:t>Paragraph 3</w:t>
      </w:r>
      <w:r>
        <w:t xml:space="preserve">: </w:t>
      </w:r>
      <w:hyperlink r:id="rId9">
        <w:r>
          <w:rPr>
            <w:color w:val="0000EE"/>
            <w:u w:val="single"/>
          </w:rPr>
          <w:t>[1]</w:t>
        </w:r>
      </w:hyperlink>
      <w:r>
        <w:t xml:space="preserve">, </w:t>
        <w:br/>
      </w:r>
      <w:hyperlink r:id="rId14">
        <w:r>
          <w:rPr>
            <w:color w:val="0000EE"/>
            <w:u w:val="single"/>
          </w:rPr>
          <w:t>[6]</w:t>
        </w:r>
      </w:hyperlink>
      <w:r/>
      <w:r>
        <w:rPr>
          <w:b/>
        </w:rPr>
        <w:t>Paragraph 4</w:t>
      </w:r>
      <w:r>
        <w:t xml:space="preserve">: </w:t>
      </w:r>
      <w:hyperlink r:id="rId9">
        <w:r>
          <w:rPr>
            <w:color w:val="0000EE"/>
            <w:u w:val="single"/>
          </w:rPr>
          <w:t>[1]</w:t>
        </w:r>
      </w:hyperlink>
      <w:r>
        <w:t xml:space="preserve">, </w:t>
        <w:br/>
      </w:r>
      <w:hyperlink r:id="rId12">
        <w:r>
          <w:rPr>
            <w:color w:val="0000EE"/>
            <w:u w:val="single"/>
          </w:rPr>
          <w:t>[3]</w:t>
        </w:r>
      </w:hyperlink>
      <w:r/>
      <w:r>
        <w:rPr>
          <w:b/>
        </w:rPr>
        <w:t>Paragraph 5</w:t>
      </w:r>
      <w:r>
        <w:t xml:space="preserve">: </w:t>
      </w:r>
      <w:hyperlink r:id="rId9">
        <w:r>
          <w:rPr>
            <w:color w:val="0000EE"/>
            <w:u w:val="single"/>
          </w:rPr>
          <w:t>[1]</w:t>
        </w:r>
      </w:hyperlink>
      <w:r>
        <w:t xml:space="preserve">, </w:t>
        <w:br/>
      </w:r>
      <w:hyperlink r:id="rId11">
        <w:r>
          <w:rPr>
            <w:color w:val="0000EE"/>
            <w:u w:val="single"/>
          </w:rPr>
          <w:t>[5]</w:t>
        </w:r>
      </w:hyperlink>
      <w:r/>
      <w:r>
        <w:rPr>
          <w:b/>
        </w:rPr>
        <w:t>Paragraph 6</w:t>
      </w:r>
      <w:r>
        <w:t xml:space="preserve">: </w:t>
      </w:r>
      <w:hyperlink r:id="rId9">
        <w:r>
          <w:rPr>
            <w:color w:val="0000EE"/>
            <w:u w:val="single"/>
          </w:rPr>
          <w:t>[1]</w:t>
        </w:r>
      </w:hyperlink>
      <w:r>
        <w:t xml:space="preserve">, </w:t>
      </w:r>
      <w:hyperlink r:id="rId10">
        <w:r>
          <w:rPr>
            <w:color w:val="0000EE"/>
            <w:u w:val="single"/>
          </w:rPr>
          <w:t>[2]</w:t>
        </w:r>
      </w:hyperlink>
      <w:r>
        <w:t xml:space="preserve">, </w:t>
        <w:br/>
      </w:r>
      <w:hyperlink r:id="rId14">
        <w:r>
          <w:rPr>
            <w:color w:val="0000EE"/>
            <w:u w:val="single"/>
          </w:rPr>
          <w:t>[6]</w:t>
        </w:r>
      </w:hyperlink>
      <w:r/>
      <w:r>
        <w:rPr>
          <w:b/>
        </w:rPr>
        <w:t>Paragraph 7</w:t>
      </w:r>
      <w:r>
        <w:t xml:space="preserve">: </w:t>
      </w:r>
      <w:hyperlink r:id="rId9">
        <w:r>
          <w:rPr>
            <w:color w:val="0000EE"/>
            <w:u w:val="single"/>
          </w:rPr>
          <w:t>[1]</w:t>
        </w:r>
      </w:hyperlink>
      <w:r>
        <w:t xml:space="preserve">, </w:t>
      </w:r>
      <w:hyperlink r:id="rId12">
        <w:r>
          <w:rPr>
            <w:color w:val="0000EE"/>
            <w:u w:val="single"/>
          </w:rPr>
          <w:t>[3]</w:t>
        </w:r>
      </w:hyperlink>
      <w:r>
        <w:t xml:space="preserve">, </w:t>
        <w:br/>
      </w:r>
      <w:hyperlink r:id="rId11">
        <w:r>
          <w:rPr>
            <w:color w:val="0000EE"/>
            <w:u w:val="single"/>
          </w:rPr>
          <w:t>[5]</w:t>
        </w:r>
      </w:hyperlink>
      <w:r/>
      <w:r>
        <w:rPr>
          <w:b/>
        </w:rPr>
        <w:t>Paragraph 8</w:t>
      </w:r>
      <w:r>
        <w:t xml:space="preserve">: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[4]</w:t>
        </w:r>
      </w:hyperlink>
      <w:r>
        <w:t xml:space="preserve">, </w:t>
      </w:r>
      <w:hyperlink r:id="rId13">
        <w:r>
          <w:rPr>
            <w:color w:val="0000EE"/>
            <w:u w:val="single"/>
          </w:rPr>
          <w:t>[7]</w:t>
        </w:r>
      </w:hyperlink>
      <w:r>
        <w:t xml:space="preserve"> </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https://web3wire.org/web3/smart-container-market-poised-to-expand-at-a-robust-pace-over-2032/</w:t>
        </w:r>
      </w:hyperlink>
      <w:r>
        <w:t xml:space="preserve"> - Please view link - unable to able to access data</w:t>
      </w:r>
      <w:r/>
    </w:p>
    <w:p>
      <w:pPr>
        <w:pStyle w:val="ListNumber"/>
        <w:spacing w:line="240" w:lineRule="auto"/>
        <w:ind w:left="720"/>
      </w:pPr>
      <w:r/>
      <w:hyperlink r:id="rId10">
        <w:r>
          <w:rPr>
            <w:color w:val="0000EE"/>
            <w:u w:val="single"/>
          </w:rPr>
          <w:t>https://www.alliedmarketresearch.com/press-release/smart-container-market.html</w:t>
        </w:r>
      </w:hyperlink>
      <w:r>
        <w:t xml:space="preserve"> - This report from Allied Market Research details the projected growth of the smart container market, estimating it will reach $24.1 billion by 2032, growing at a compound annual growth rate (CAGR) of 19.8% from 2023 to 2032. Smart containers are advanced shipping or storage units equipped with integrated sensors, communication devices, and data analytics capabilities, leveraging Internet of Things (IoT) technology to provide real-time monitoring and communication. This enables stakeholders to track and manage critical parameters such as location, temperature, humidity, and security features, enhancing supply chain visibility and promoting efficient inventory management.</w:t>
      </w:r>
      <w:r/>
    </w:p>
    <w:p>
      <w:pPr>
        <w:pStyle w:val="ListNumber"/>
        <w:spacing w:line="240" w:lineRule="auto"/>
        <w:ind w:left="720"/>
      </w:pPr>
      <w:r/>
      <w:hyperlink r:id="rId12">
        <w:r>
          <w:rPr>
            <w:color w:val="0000EE"/>
            <w:u w:val="single"/>
          </w:rPr>
          <w:t>https://www.alliedmarketresearch.com/smart-container-market-A13307</w:t>
        </w:r>
      </w:hyperlink>
      <w:r>
        <w:t xml:space="preserve"> - This comprehensive analysis from Allied Market Research examines the smart container market, focusing on offerings (hardware, software, services), technologies (GPS, Cellular, LoRa WAN, Bluetooth Low Energy), and industry verticals (food &amp; beverage, pharmaceutical, oil &amp; gas, chemicals, others). The report highlights the significant growth of the market, driven by the increasing adoption of IoT devices and the need for enhanced supply chain visibility. It also discusses the segmentation of the market based on offering, technology, industry vertical, and region, providing insights into the competitive landscape and key players in the industry.</w:t>
      </w:r>
      <w:r/>
    </w:p>
    <w:p>
      <w:pPr>
        <w:pStyle w:val="ListNumber"/>
        <w:spacing w:line="240" w:lineRule="auto"/>
        <w:ind w:left="720"/>
      </w:pPr>
      <w:r/>
      <w:hyperlink r:id="rId15">
        <w:r>
          <w:rPr>
            <w:color w:val="0000EE"/>
            <w:u w:val="single"/>
          </w:rPr>
          <w:t>https://www.marketsandmarkets.com/Market-Reports/iot-security-market-67064836.html</w:t>
        </w:r>
      </w:hyperlink>
      <w:r>
        <w:t xml:space="preserve"> - This report from MarketsandMarkets provides an in-depth analysis of the IoT security market, projecting it to grow from USD 24.2 billion in 2024 to USD 56.2 billion by 2029, at a CAGR of 18.4% during the forecast period. The report discusses the increasing number of cyber-attacks targeting IoT devices, including incidents like the Mirai botnet and Stuxnet, highlighting the urgent need for advanced security measures to protect critical IoT devices. It also addresses the challenges posed by the lack of standardization in IoT protocols and the complexities of securing diverse IoT ecosystems.</w:t>
      </w:r>
      <w:r/>
    </w:p>
    <w:p>
      <w:pPr>
        <w:pStyle w:val="ListNumber"/>
        <w:spacing w:line="240" w:lineRule="auto"/>
        <w:ind w:left="720"/>
      </w:pPr>
      <w:r/>
      <w:hyperlink r:id="rId11">
        <w:r>
          <w:rPr>
            <w:color w:val="0000EE"/>
            <w:u w:val="single"/>
          </w:rPr>
          <w:t>https://www.einpresswire.com/article/700496575/smart-container-market-surges-revenue-expected-to-reach-24-1-billion-by-2032-cagr-at-19-8</w:t>
        </w:r>
      </w:hyperlink>
      <w:r>
        <w:t xml:space="preserve"> - This article from EIN Presswire discusses the projected growth of the smart container market, estimating it will reach $24.1 billion by 2032, growing at a CAGR of 19.8% from 2023 to 2032. The article emphasizes the role of IoT devices in enhancing supply chain visibility and operational efficiency, enabling real-time monitoring of critical parameters such as location, temperature, humidity, and security features. It also highlights the importance of smart containers in improving inventory management and decision-making processes within the logistics and transportation sectors.</w:t>
      </w:r>
      <w:r/>
    </w:p>
    <w:p>
      <w:pPr>
        <w:pStyle w:val="ListNumber"/>
        <w:spacing w:line="240" w:lineRule="auto"/>
        <w:ind w:left="720"/>
      </w:pPr>
      <w:r/>
      <w:hyperlink r:id="rId14">
        <w:r>
          <w:rPr>
            <w:color w:val="0000EE"/>
            <w:u w:val="single"/>
          </w:rPr>
          <w:t>https://www.einpresswire.com/article/746953305/smart-container-market-growth-to-accelerate-with-iot-and-ai-integration-by-2032</w:t>
        </w:r>
      </w:hyperlink>
      <w:r>
        <w:t xml:space="preserve"> - This article from EIN Presswire explores the integration of IoT and AI technologies in the smart container market, highlighting how these advancements are expected to accelerate market growth by 2032. It discusses the benefits of improved sensor capabilities, enhanced communication protocols, and more reliable connectivity options, enabling smarter and more responsive containers. The article also addresses the challenges posed by cybersecurity threats, emphasizing the need for robust security measures to protect smart containers from potential cyber-attacks, unauthorized access, and data breaches.</w:t>
      </w:r>
      <w:r/>
    </w:p>
    <w:p>
      <w:pPr>
        <w:pStyle w:val="ListNumber"/>
        <w:spacing w:line="240" w:lineRule="auto"/>
        <w:ind w:left="720"/>
      </w:pPr>
      <w:r/>
      <w:hyperlink r:id="rId13">
        <w:r>
          <w:rPr>
            <w:color w:val="0000EE"/>
            <w:u w:val="single"/>
          </w:rPr>
          <w:t>https://www.einnews.com/pr_news/788916954/smart-container-market-present-scenario-and-growth-prospects-2023-2032</w:t>
        </w:r>
      </w:hyperlink>
      <w:r>
        <w:t xml:space="preserve"> - This press release from EIN News provides an overview of the current scenario and growth prospects of the smart container market from 2023 to 2032. It highlights the increasing adoption of IoT devices in smart containers, enabling real-time monitoring of vital parameters such as location, temperature, and security features. The release discusses how this integration enhances supply chain visibility, streamlines operational processes, and ensures the secure transportation of goods. It also addresses the challenges posed by cybersecurity threats and the importance of implementing robust security measures to protect smart container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b3wire.org/web3/smart-container-market-poised-to-expand-at-a-robust-pace-over-2032/" TargetMode="External"/><Relationship Id="rId10" Type="http://schemas.openxmlformats.org/officeDocument/2006/relationships/hyperlink" Target="https://www.alliedmarketresearch.com/press-release/smart-container-market.html" TargetMode="External"/><Relationship Id="rId11" Type="http://schemas.openxmlformats.org/officeDocument/2006/relationships/hyperlink" Target="https://www.einpresswire.com/article/700496575/smart-container-market-surges-revenue-expected-to-reach-24-1-billion-by-2032-cagr-at-19-8" TargetMode="External"/><Relationship Id="rId12" Type="http://schemas.openxmlformats.org/officeDocument/2006/relationships/hyperlink" Target="https://www.alliedmarketresearch.com/smart-container-market-A13307" TargetMode="External"/><Relationship Id="rId13" Type="http://schemas.openxmlformats.org/officeDocument/2006/relationships/hyperlink" Target="https://www.einnews.com/pr_news/788916954/smart-container-market-present-scenario-and-growth-prospects-2023-2032" TargetMode="External"/><Relationship Id="rId14" Type="http://schemas.openxmlformats.org/officeDocument/2006/relationships/hyperlink" Target="https://www.einpresswire.com/article/746953305/smart-container-market-growth-to-accelerate-with-iot-and-ai-integration-by-2032" TargetMode="External"/><Relationship Id="rId15" Type="http://schemas.openxmlformats.org/officeDocument/2006/relationships/hyperlink" Target="https://www.marketsandmarkets.com/Market-Reports/iot-security-market-6706483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