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WorldCC highlights strategic supplier relationship management as key to resilience amid geopolitical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growing trade tensions, regional conflicts, and persistent supply chain volatility, businesses are increasingly reconsidering how they engage with their essential external partners. Research released by World Commerce &amp; Contracting (WorldCC) indicates that conventional procurement approaches are proving inadequate for navigating today’s geopolitical uncertainties. In particular, Supplier Relationship Management (SRM) is emerging as a crucial strategy for fostering resilience among suppliers.</w:t>
      </w:r>
      <w:r/>
    </w:p>
    <w:p>
      <w:r/>
      <w:r>
        <w:t>WorldCC, a global non-profit organization with a membership exceeding 75,000, published two recent reports—Managing Tariffs and Market Uncertainty and Strategic Relationship Management. These studies delve into how businesses can leverage SRM to cultivate long-term stability among their suppliers. The importance of this shift has been underscored by a series of supply disruptions that have impacted sectors ranging from technology to agriculture.</w:t>
      </w:r>
      <w:r/>
    </w:p>
    <w:p>
      <w:r/>
      <w:r>
        <w:t>The reports highlight several critical stressors affecting global supply chains today. Trade protectionism has escalated costs and created volatility in essential material flows, while resource nationalism often limits the export of crucial resources to prioritise domestic industries. These issues are compounded by cybersecurity vulnerabilities, which expose supply chains to risk, and the evolving landscape of global alliances that complicate international trade.</w:t>
      </w:r>
      <w:r/>
    </w:p>
    <w:p>
      <w:r/>
      <w:r>
        <w:t>Tim Cummins, founder and president of WorldCC, emphasised, “Geopolitical risk is now a core business issue—not just a policy or legal concern.” He noted that companies maintaining strong, transparent relationships with suppliers are managing these disruptions more effectively than those that view procurement merely as a transactional affair. This perspective necessitates a strategic shift towards SRM as an active, long-term commitment rather than a simplistic cost-cutting exercise.</w:t>
      </w:r>
      <w:r/>
    </w:p>
    <w:p>
      <w:r/>
      <w:r>
        <w:t>WorldCC delineates strategic SRM as a discipline that encompasses far more than compliance and cost negotiation. Essential capabilities highlighted in their Strategic Relationship Management report include joint risk mapping, shared contingency planning, and structured performance monitoring. Furthermore, the alignment of supplier goals with overarching corporate priorities—be they related to environmental, social, and governance (ESG) issues, innovation, or regional diversification—is underscored.</w:t>
      </w:r>
      <w:r/>
    </w:p>
    <w:p>
      <w:r/>
      <w:r>
        <w:t>Sally Guyer, CEO of WorldCC, remarked, “SRM has traditionally been underdeveloped or underfunded in many companies.” However, a shift is underway, particularly among organisations reliant on critical suppliers or those navigating complex regulatory landscapes.</w:t>
      </w:r>
      <w:r/>
    </w:p>
    <w:p>
      <w:r/>
      <w:r>
        <w:t>Recent data underscores the link between robust SRM practices and improved supply chain agility. Companies that implemented pre-negotiated redundancy plans were notably quicker to adapt during critical events, such as the U.S.-China tariff escalations. Likewise, case studies reveal that businesses utilising supplier segmentation and predictive analytics were able to reallocate production rapidly following political unrest that disrupted logistics.</w:t>
      </w:r>
      <w:r/>
    </w:p>
    <w:p>
      <w:r/>
      <w:r>
        <w:t>Importantly, SRM is not solely reactive. The research suggests long-term advantages, including enhanced supplier innovation, lower lifecycle costs, and more sustainable procurement practices. Nevertheless, many organisations face significant challenges in implementing effective SRM strategies. A recent survey of WorldCC members found that fewer than 30% have comprehensive SRM training initiatives, and most procurement professionals devote less than 10% of their time to nurturing supplier relationships.</w:t>
      </w:r>
      <w:r/>
    </w:p>
    <w:p>
      <w:r/>
      <w:r>
        <w:t>To bridge this skills gap, WorldCC has launched a certification programme aimed at equipping professionals with essential SRM competencies, ranging from supplier segmentation to conflict resolution. “Our goal is to professionalize SRM in the same way that contract management has evolved over the past decade,” Guyer noted. This initiative is grounded in extensive research and insights from the organisation's global membership.</w:t>
      </w:r>
      <w:r/>
    </w:p>
    <w:p>
      <w:r/>
      <w:r>
        <w:t>As organisations grapple with the reality that geopolitical disruptions are becoming a long-term fixture, many are reassessing their control over supply ecosystems. Through its reports, WorldCC argues that true resilience will hinge not solely on procurement practices but on the quality of relationships cultivated with suppliers. SRM, when applied thoughtfully, can act as a bulwark against external instability by fostering shared risk ownership, establishing early warning mechanisms, and cultivating more flexible supplier engagement models.</w:t>
      </w:r>
      <w:r/>
    </w:p>
    <w:p>
      <w:r/>
      <w:r>
        <w:t xml:space="preserve">Cummins aptly concluded, “Strong supplier relationships don’t eliminate geopolitical risk, but they provide organisations with options—and in times of uncertainty, optionality is one of the most valuable assets you can possess.” </w:t>
      </w:r>
      <w:r/>
    </w:p>
    <w:p>
      <w:r/>
      <w:r>
        <w:t>By prioritising supplier engagement and relationship management, organisations can navigate an increasingly complex global landscape, ultimately fostering both resilience and innovation.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t xml:space="preserve"> </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https://gritdaily.com/worldcc-strategic-shift-in-supplier-management/</w:t>
        </w:r>
      </w:hyperlink>
      <w:r>
        <w:t xml:space="preserve"> - Please view link - unable to able to access data</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p>
      <w:pPr>
        <w:pStyle w:val="ListNumber"/>
        <w:spacing w:line="240" w:lineRule="auto"/>
        <w:ind w:left="720"/>
      </w:pPr>
      <w:r/>
      <w:hyperlink r:id="rId10">
        <w:r>
          <w:rPr>
            <w:color w:val="0000EE"/>
            <w:u w:val="single"/>
          </w:rPr>
          <w:t>https://www.worldcc.com/Resources/Blogs-and-Journals/Contracting-Excellence-Journal/View/ArticleID/10983</w:t>
        </w:r>
      </w:hyperlink>
      <w:r>
        <w:t xml:space="preserve"> - This article discusses the importance of supplier relationship management (SRM) in the context of global supply chain disruptions. It emphasizes the need for organizations to shift from traditional procurement practices to proactive change management, focusing on supplier collaboration and innovation to enhance value. The piece highlights the role of digitalization technologies like robotic process automation (RPA), blockchain, and artificial intelligence (AI) in optimizing commercial and contract management, thereby strengthening supplier relationships and driving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worldcc-strategic-shift-in-supplier-management/" TargetMode="External"/><Relationship Id="rId10" Type="http://schemas.openxmlformats.org/officeDocument/2006/relationships/hyperlink" Target="https://www.worldcc.com/Resources/Blogs-and-Journals/Contracting-Excellence-Journal/View/ArticleID/10983"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