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KoçDigital drives AI-powered manufacturing at Saudi Arabia’s Advanced Manufacturing and Production Center launch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forefront of Saudi Arabia's ambitious Vision 2030 initiative aimed at transforming the Kingdom into a global hub for advanced manufacturing, KoçDigital has established itself as a key player in driving digital transformation across the region. At the recent launch of the Advanced Manufacturing and Production Center (AMPC) in Riyadh, KoçDigital showcased its commitment through its strategic partnership and innovation in AI-infused manufacturing technologies.</w:t>
      </w:r>
      <w:r/>
    </w:p>
    <w:p>
      <w:r/>
      <w:r>
        <w:t>The launch event, which brought together prominent government officials and industry leaders, serves as a testament to Saudi Arabia's efforts in fostering a collaborative environment for knowledge and technological transfer. Hosted by Khalil Bin Salamah, Minister of Industry and Mineral Resources, alongside Dr. Ahmad Zawawi, Deputy Minister, the AMPC is envisioned as pivotal in advancing the capabilities of the Kingdom’s manufacturing sector. This aligns seamlessly with the overarching goals of Vision 2030, which seek to diversify the economy away from oil dependency.</w:t>
      </w:r>
      <w:r/>
    </w:p>
    <w:p>
      <w:r/>
      <w:r>
        <w:t>During the event, Evren Dereci, Managing Director of KoçDigital, participated in a panel discussion entitled “Global Learnings of Developing Lighthouses and How Capability Centers Can Support.” He emphasised the role of advanced manufacturing ecosystems as catalysts for sustainable growth and competitiveness on a global scale. “We are delivering AI-infused manufacturing projects across the Middle East to improve productivity and resilience,” Dereci remarked, underscoring the importance of developing customized digital solutions to enable manufacturers to become more competitive and sustainable.</w:t>
      </w:r>
      <w:r/>
    </w:p>
    <w:p>
      <w:r/>
      <w:r>
        <w:t>KoçDigital, a subsidiary of KoçSistem, has been instrumental in deploying technologies such as operational analytics, digital twins, and supply chain planning to enhance the efficiency of production sites throughout Türkiye and the Middle East. The company's strategy includes forging robust partnerships with key industrial enterprises and public institutions, which is crucial in establishing benchmarks against global standards.</w:t>
      </w:r>
      <w:r/>
    </w:p>
    <w:p>
      <w:r/>
      <w:r>
        <w:t>Critically, the AMPC's launch underlines Saudi Arabia’s broader endeavour in nurturing its semiconductor sector. The Kingdom is making significant strides to position itself as a competitive player in the global semiconductor landscape, with a focus on reducing reliance on foreign sources. The ambitious Alat project is central to these efforts, aiming to cultivate local semiconductor manufacturing capabilities and develop a talent pool in collaboration with the King Abdulaziz City for Science and Technology (KACST). As Talat Zaki Hafiz, a Saudi economist, noted, this leap into high-tech production, including electric vehicles and advanced drones, underscores the substantial economic and industrial potential of semiconductors within Vision 2030's remit.</w:t>
      </w:r>
      <w:r/>
    </w:p>
    <w:p>
      <w:r/>
      <w:r>
        <w:t>Moreover, Saudi Arabia's manufacturing landscape is evolving rapidly, as evidenced by recent data highlighting a 12.4% rise in manufacturing activity, contributing to an overall 5% growth in the industrial sector. The government reports a total industrial investment of approximately 38.6 billion SAR (about $10.2 billion) in 2024 alone, indicating a commitment to upgrading factories with automation and smart technology.</w:t>
      </w:r>
      <w:r/>
    </w:p>
    <w:p>
      <w:r/>
      <w:r>
        <w:t>Broader initiatives, such as the establishment of special economic zones, aim to attract foreign investments and technology transfers. Projects like Noor City and King Abdullah Economic City are designed to foster innovation in sectors like aerospace and automotive, offering streamlined regulatory frameworks and incentives for investment.</w:t>
      </w:r>
      <w:r/>
    </w:p>
    <w:p>
      <w:r/>
      <w:r>
        <w:t>The urgency of these developments is clearly illustrated by global supply chain disruptions, which have emphasised vulnerabilities among reliant economies. Saudi Arabia's strategy not only aims to secure its supply chains but also aspires to position the Kingdom as a leading exporter of high-tech components in the global market.</w:t>
      </w:r>
      <w:r/>
    </w:p>
    <w:p>
      <w:r/>
      <w:r>
        <w:t xml:space="preserve">As the AMPC inauguration marks a significant milestone in Saudi Arabia's industrial evolution, it heralds a new era of global manufacturing synergy. The collaboration between local and international entities, such as KoçDigital's pivotal role, highlights a united vision towards fostering a sustainable and advanced manufacturing ecosystem, rooted in innovation and resilience. </w:t>
      </w:r>
      <w:r/>
    </w:p>
    <w:p>
      <w:r/>
      <w:r>
        <w:t>In this context, the upcoming World Advanced Manufacturing &amp; Logistics Summit (WAM) in November 2024 will further promote these objectives, offering a platform for dialogue between policymakers, industry leaders, and innovators. The convergence of more than 10,000 corporate buyers at the event reflects the Kingdom's determination to leverage international expertise and foster groundbreaking partnerships.</w:t>
      </w:r>
      <w:r/>
    </w:p>
    <w:p>
      <w:r/>
      <w:r>
        <w:t>The developments encapsulated in these initiatives signal Saudi Arabia's relentless pursuit of economic diversification and its ambitious journey toward becoming a global leader in advanced manufacturing and logistics.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KocDigital’s collaboration with Vision 2030 and AI technologies.</w:t>
      </w:r>
      <w:r/>
    </w:p>
    <w:p>
      <w:pPr>
        <w:pStyle w:val="ListNumber"/>
        <w:spacing w:line="240" w:lineRule="auto"/>
        <w:ind w:left="720"/>
      </w:pPr>
      <w:r/>
      <w:r>
        <w:t>Saudi Arabia’s semiconductor initiatives and related economic strategies.</w:t>
      </w:r>
      <w:r/>
    </w:p>
    <w:p>
      <w:pPr>
        <w:pStyle w:val="ListNumber"/>
        <w:spacing w:line="240" w:lineRule="auto"/>
        <w:ind w:left="720"/>
      </w:pPr>
      <w:r/>
      <w:r>
        <w:t>The growth and infrastructure investments in the Saudi manufacturing sector.</w:t>
      </w:r>
      <w:r/>
    </w:p>
    <w:p>
      <w:pPr>
        <w:pStyle w:val="ListNumber"/>
        <w:spacing w:line="240" w:lineRule="auto"/>
        <w:ind w:left="720"/>
      </w:pPr>
      <w:r/>
      <w:r>
        <w:t>Details of the World Advanced Manufacturing &amp; Logistics Summit.</w:t>
      </w:r>
      <w:r/>
    </w:p>
    <w:p>
      <w:pPr>
        <w:pStyle w:val="ListNumber"/>
        <w:spacing w:line="240" w:lineRule="auto"/>
        <w:ind w:left="720"/>
      </w:pPr>
      <w:r/>
      <w:r>
        <w:t>Overall industrial growth metrics and targeted initiatives within Saudi Arabia.</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https://www.theglobeandmail.com/investing/markets/markets-news/Newsfile/32850578/kocdigital-advances-regional-industry-at-ampc-launch-in-riyadh/</w:t>
        </w:r>
      </w:hyperlink>
      <w:r>
        <w:t xml:space="preserve"> - Please view link - unable to able to access data</w:t>
      </w:r>
      <w:r/>
    </w:p>
    <w:p>
      <w:pPr>
        <w:pStyle w:val="ListNumber"/>
        <w:spacing w:line="240" w:lineRule="auto"/>
        <w:ind w:left="720"/>
      </w:pPr>
      <w:r/>
      <w:hyperlink r:id="rId11">
        <w:r>
          <w:rPr>
            <w:color w:val="0000EE"/>
            <w:u w:val="single"/>
          </w:rPr>
          <w:t>https://www.arabnews.com/node/2566001/YnVzaW5lc3</w:t>
        </w:r>
      </w:hyperlink>
      <w:r>
        <w:t xml:space="preserve"> - Saudi Arabia is rapidly emerging as a key player in the global semiconductor industry, driven by ambitious initiatives aimed at establishing a strong foothold in this crucial sector. Semiconductors, essential components for powering AI software, electric vehicles, smartphones, and various advanced technologies, have created intense competition among nations and tech giants. Currently, Taiwan leads with 46 percent of global semiconductor foundry capacity, followed by China, South Korea, the US, and Japan. This concentrated supply chain has prompted Saudi Arabia, under its Vision 2030 initiative, to heavily invest in developing local semiconductor manufacturing capabilities. The goal is to reduce dependency and enhance economic diversification. At the forefront of Saudi Arabia’s semiconductor push is the $100 billion Alat project, led by the Kingdom’s wealth fund. Alat aims to address rising domestic demand and position the nation as a global hub for semiconductor innovation and production. In collaboration with King Abdulaziz City for Science and Technology, Alat is focused on developing local talent and infrastructure necessary for semiconductor design and manufacturing. The semiconductor industry represents a transformative opportunity for Saudi Arabia's industrial sector. Our partnership with KACST is pivotal in advancing our capabilities across key semiconductor technology segments, including power, perception, and processing. Saudi Arabia’s semiconductor ambitions extend beyond economic diversification to emphasize a strategic imperative for enhancing national sovereignty and technological independence. To this end, the Kingdom has launched a billion-riyal investment fund dedicated to semiconductor companies and established the National Semiconductor Hub. At least 50 semiconductor design companies will be established in Saudi Arabia by 2030, supported by a deep tech venture capital fund exceeding SR1 billion ($266 million) as part of a new tech hub. These initiatives are complemented by efforts to attract global expertise through targeted residency programs aimed at accelerating knowledge transfer and capacity building. Saudi Arabia has inherent competitive advantages for building a successful semiconductor industry. The country also offers competitive utilities and infrastructure, providing reliable energy, clean water, and extensive land. Political stability and government support are also key, with a stable regulatory environment that includes direct incentives and efficient processes. To develop this sector, the nation needs to create a suitable enabling environment by addressing the need for a specialized workforce, including process engineers, material scientists, and precision technicians. Additionally, the country must develop its industry ecosystem and ensure access to international markets, as local demand for semiconductors is still nascent. Talat Zaki Hafiz, a Saudi economist, highlighted the broader economic benefits, stating: The semiconductor industry will contribute significantly to both the Kingdom’s economy and the industrial sector in general, especially as Saudi Arabia is engaging and promoting several industries that require significant and sizable amounts of semiconductors. For instance, Saudi Arabia is advancing into high-tech industries such as electric cars, helicopters, drones, and advanced ships, which require substantial amounts of semiconductors. This shift will drive significant demand for semiconductors, aligning with Vision 2030’s goals of economic diversification and industrial advancement, according to Hafiz. The urgency of Saudi Arabia’s semiconductor push is underscored by global supply chain disruptions, which have exposed vulnerabilities in dependent economies. By developing a robust semiconductor ecosystem, Saudi Arabia aims not only to secure its supply chain but also to emerge as a leading exporter of high-tech components in the global market. The collaboration with KACST represents a cornerstone in Saudi Arabia’s journey towards semiconductor leadership. It underscores our commitment to fostering a sustainable industrial ecosystem based on advanced technologies and clean energy sources. Ozeir outlined the strategic approach for the coming years: Saudi Arabia should adopt an integrated, cluster-based approach to develop its semiconductor industry. Initially, this involves front-end manufacturing, backward integration into wafer production and design, and then expanding capacity to forward-integrate into leading-edge fabrication and back-end manufacturing in the medium term. Oliver Wyman’s partner noted that the Kingdom could also implement supportive policies similar to leading semiconductor nations, combining direct grants for FDI (foreign direct investments), low-interest loans, investment tax credits, and sovereign funds that boost international investments. Specialized visa schemes, financial benefits for foreign manpower with expertise, and elite university programs in semiconductor-related fields will be essential to drive this development.</w:t>
      </w:r>
      <w:r/>
    </w:p>
    <w:p>
      <w:pPr>
        <w:pStyle w:val="ListNumber"/>
        <w:spacing w:line="240" w:lineRule="auto"/>
        <w:ind w:left="720"/>
      </w:pPr>
      <w:r/>
      <w:hyperlink r:id="rId12">
        <w:r>
          <w:rPr>
            <w:color w:val="0000EE"/>
            <w:u w:val="single"/>
          </w:rPr>
          <w:t>https://www.ruskinfelix.com/trends-am/saudi-arabia-advanced-manufacturing-trend/</w:t>
        </w:r>
      </w:hyperlink>
      <w:r>
        <w:t xml:space="preserve"> - The Saudi mining industry is growing in a steadfast manner leading to give 1300 new licenses and that has gained around $32.4 Billion in investments. These were in the mining and minerals sector through nine new projects. This is according to recent data from the Ministry of Industry and Mineral Resources. The Saudi government has established special economic zones and innovation centers to attract foreign investment and technology transfer in advanced manufacturing. This actually helps to provide more context on Saudi Arabia’s advanced manufacturing initiatives under Vision 2030. Neom Zone – A $500 billion futuristic megacity project spanning three countries focused on biotech, digital media, renewable energy and other high-tech manufacturing. Offers regulatory exemptions, streamlined business licensing, zero income taxes, and integrated logistics infrastructure. King Abdullah Economic City – A megaproject of over 100 square miles with a dedicated Industrial Valley housing aerospace, automotive, machinery and other advanced manufacturers. Four Innovation Centers – In Riyadh, Jeddah, Eastern Province, Asir – Provide funding, training and infrastructure for technology startups in fields like – robotics, IoT sensors and 3D printing. Aim to build R&amp;D and IP in niche advanced manufacturing domains.</w:t>
      </w:r>
      <w:r/>
    </w:p>
    <w:p>
      <w:pPr>
        <w:pStyle w:val="ListNumber"/>
        <w:spacing w:line="240" w:lineRule="auto"/>
        <w:ind w:left="720"/>
      </w:pPr>
      <w:r/>
      <w:hyperlink r:id="rId13">
        <w:r>
          <w:rPr>
            <w:color w:val="0000EE"/>
            <w:u w:val="single"/>
          </w:rPr>
          <w:t>https://www.wamsaudi.com/news-articles/officialpressrelease</w:t>
        </w:r>
      </w:hyperlink>
      <w:r>
        <w:t xml:space="preserve"> - RIYADH – November 10th, 2024: The World Advanced Manufacturing &amp; Logistics Summit (WAM), the premier gathering for advanced manufacturing and logistics in the Middle East, will take place at the Fairmont Hotel in Riyadh on 11 November 2024. Organised by KAOUN International, WAM Saudi Summit will take place in strategic partnership with MODON (the Saudi Authority for Industrial Cities and Technology Zones). The WAM Saudi Summit provides Saudi policymakers, investors, and industry leaders with practical tools to navigate the challenges, threats, and opportunities central to Vision 2030’s industrial goals. It will also act as a preview of next November’s WAM Saudi Expo, the most advanced and dynamic presentation of disruptive tech, and chance to gain insight from world-leading industry experts and build new partnerships that cross borders. Saudi Arabia is rapidly emerging as a global leader in advanced manufacturing and logistics, driven by its ambitious Vision 2030 strategic initiative.</w:t>
      </w:r>
      <w:r/>
    </w:p>
    <w:p>
      <w:pPr>
        <w:pStyle w:val="ListNumber"/>
        <w:spacing w:line="240" w:lineRule="auto"/>
        <w:ind w:left="720"/>
      </w:pPr>
      <w:r/>
      <w:hyperlink r:id="rId14">
        <w:r>
          <w:rPr>
            <w:color w:val="0000EE"/>
            <w:u w:val="single"/>
          </w:rPr>
          <w:t>https://www.tascoutsourcing.sa/en/insights/reports/Saudi-Manufacturing-Snapshot</w:t>
        </w:r>
      </w:hyperlink>
      <w:r>
        <w:t xml:space="preserve"> - Saudi Arabia’s manufacturing sector is undergoing a rapid transformation—marked by double-digit production growth, multibillion-dollar investments, and the adoption of next-gen technologies. These efforts support Vision 2030 by driving industrial diversification, enhancing global competitiveness, and creating a high-tech, resilient economy. Industry Overview: Market Size: $158 billion Contribution to GDP: 14% Total Employment: 1.1 million people Growth: Manufacturing activity rose by 12.4% (Oct 2024), contributing to a 5% overall industrial growth Industrial Units: 11,549 (10% increase) Top Growth Sector: Coke and refined petroleum (↑32.6%) Investment &amp; Innovation: Total Industrial Investment (2024): SR38.6 billion ($10.2 billion) 83.7% local, 8.3% international, 8% joint ventures Target Export Goal: SAR 557 billion in industrial exports by 2030 Future Factories Program: Upgrading 4,000 factories with automation and smart tech Tech Adoption: Widespread integration of IoT and AI to boost operational efficiency Breakthrough Projects &amp; Deals: Graphene-Enriched Carbon Fiber: Saudi Arabia is the first to launch commercial production—expected to generate SAR 6B and 4,500 jobs by 2030 Semiconductor Manufacturing: Alat &amp; KACST collaboration to localize production Metals &amp; Mining Investments: Over $9B in deals with global players from India, China, Australia, and more under the Vision 2030 supply chain initiative Regulatory &amp; Policy Updates: New Laws: Streamlining trade registrations and equal treatment for foreign and domestic investors Labor Law Reforms: Improved worker protections and clarified outsourcing regulations IP Protections: Enhanced intellectual property laws and safeguards against expropriation</w:t>
      </w:r>
      <w:r/>
    </w:p>
    <w:p>
      <w:pPr>
        <w:pStyle w:val="ListNumber"/>
        <w:spacing w:line="240" w:lineRule="auto"/>
        <w:ind w:left="720"/>
      </w:pPr>
      <w:r/>
      <w:hyperlink r:id="rId15">
        <w:r>
          <w:rPr>
            <w:color w:val="0000EE"/>
            <w:u w:val="single"/>
          </w:rPr>
          <w:t>https://www.wamsaudi.com/welcome-16-september</w:t>
        </w:r>
      </w:hyperlink>
      <w:r>
        <w:t xml:space="preserve"> - Join the World Advanced Manufacturing &amp; Logistics Summit &amp; Expo (WAM Saudi) in partnership with MODON, the Saudi Authority for Industrial Cities and Technology Zones. With 50+ ministerial delegations, 200+ C-suite speakers, and participants from over 70 countries, gain insights into industrial innovation and supply chain capabilities. Over 10,000 corporate buyers, hundreds of exhibitors, and visionary startups, and investors from around the globe will converge at WAM Saudi. GOVERNMENT, TECH ENTERPRISES, STARTUPS &amp; THINK TANKS UNITE FOR THE FIRST TIME A one-of-a-kind opportunity to engage and collaborate with the global manufacturing &amp; logistics ecosystem. The WAM Saudi summit on 11 November 2024 will drive forward the goals of Saudi Arabia’s Vision 2030 and shape the next iteration of the world’s manufacturing &amp; logistics industry in Saudi Arabia. MASTERS OF INNOVATION &amp; VOICES OF INFLUENCE Halil Bedevi Head of Advanced Manufacturing Sectors, Santander, UK Faisal Sultan Global VP &amp; Managing Director Middle East, Lucid Motors, USA Sascha Preis Innovation &amp; Venture Capital (CVC) Lead, Hyundai Motor Company Germany, Germany Giovanni Zazzerini Secretary General, The International Network for SMEs, Italy Essam ElOkda Logistics Head, Arabia, Unilever, KSA H.E Waleid Gamal El-Dien Chairman The General Authority, Suez Canal Economic Zone (SCZONE), Egypt Mehmet Ali Akarca Chief Executive Officer, KoçSistem, Türkiye Ahmed Farouk G.M. Pipeline Integrity Management Center Of Excellence, Egyptian Natural Gas Company GASCO, Egypt Kemal Köksal Chief Technology Officer EMEA, Board Member, C3 Ai, Germany Michael Peter Principal Architect, Google AI, USA Dr Thomas H. Byers Industrial Entrepreneurship Professor, Stanford University, USA Ender Jiang Shutao Founder &amp; CEO, Hiverlab, Singapore Bugge Holm Hansen Senior Futurist &amp; Head of Innovation and Technology, Copenhagen Institute for Future Studies, Denmark SAUDI: THE GLOBAL SANDBOX FOR ADVANCED MANUFACTURING TECH The most innovative smart manufacturing &amp; logistics startups will take centre stage at the WAM X PITCH ARENA. REGISTER YOUR INTEREST BOOK YOUR STAND YOUR BROWSER DOES NOT SUPPORT THE VIDEO TAG. PRESENTING THE LATEST OPPORTUNITIES IN HIGH-GROWTH SECTORS PHARMA &amp; BIOTECH Harness Saudi Arabia’s advanced manufacturing capabilities to drive innovation in pharmaceutical and biotech production, boosting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lobeandmail.com/investing/markets/markets-news/Newsfile/32850578/kocdigital-advances-regional-industry-at-ampc-launch-in-riyadh/" TargetMode="External"/><Relationship Id="rId11" Type="http://schemas.openxmlformats.org/officeDocument/2006/relationships/hyperlink" Target="https://www.arabnews.com/node/2566001/YnVzaW5lc3" TargetMode="External"/><Relationship Id="rId12" Type="http://schemas.openxmlformats.org/officeDocument/2006/relationships/hyperlink" Target="https://www.ruskinfelix.com/trends-am/saudi-arabia-advanced-manufacturing-trend/" TargetMode="External"/><Relationship Id="rId13" Type="http://schemas.openxmlformats.org/officeDocument/2006/relationships/hyperlink" Target="https://www.wamsaudi.com/news-articles/officialpressrelease" TargetMode="External"/><Relationship Id="rId14" Type="http://schemas.openxmlformats.org/officeDocument/2006/relationships/hyperlink" Target="https://www.tascoutsourcing.sa/en/insights/reports/Saudi-Manufacturing-Snapshot" TargetMode="External"/><Relationship Id="rId15" Type="http://schemas.openxmlformats.org/officeDocument/2006/relationships/hyperlink" Target="https://www.wamsaudi.com/welcome-16-septemb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