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unveils £4.3bn plan to digitalise and decarbonise manufacturing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chains have become a critical pressure point for British manufacturing, which is grappling with significant challenges including record-low car production levels not seen for over seven decades. The UK government's newly announced industrial strategy aims to address these issues with a digital overhaul of manufacturing supply chains, a move seen as timely given the persistent disruptions faced by the sector. Despite substantial investments in retooling factories for electric vehicle (EV) production, the UK manufacturing industry continues to suffer from global trade uncertainties, bottlenecks in critical materials, and some of the highest electricity prices in the developed world. These factors have collectively slowed growth in vital sectors ranging from EVs to precision components.</w:t>
      </w:r>
      <w:r/>
    </w:p>
    <w:p>
      <w:r/>
      <w:r>
        <w:t>Central to the strategy is the establishment of a Supply Chain Centre and targeted regional investments aimed at reducing operational friction for manufacturers struggling to bring products to market competitively. The government has pledged £4.3 billion under an Advanced Manufacturing Plan, with £2.8 billion earmarked specifically for research and development, alongside commitments to lower electricity costs to enhance industrial competitiveness. This is particularly significant in energy-intensive domains such as battery cell and aluminium component manufacturing, where the UK faces stiff competition from European counterparts.</w:t>
      </w:r>
      <w:r/>
    </w:p>
    <w:p>
      <w:r/>
      <w:r>
        <w:t>One of the plan’s innovative elements involves the introduction of AI Growth Zones and advanced manufacturing clusters, which seek to address long-standing weaknesses in UK supply chains. Currently, manufacturers operate with fragmented digital systems—“digital islands”—within individual plants, which remain disconnected from procurement, logistics, and supplier networks. This results in delays, forecasting errors, and limited operational visibility. By embedding comprehensive digital infrastructure in key areas, these initiatives aim to create a faster, more adaptive, and data-driven supply chain environment.</w:t>
      </w:r>
      <w:r/>
    </w:p>
    <w:p>
      <w:r/>
      <w:r>
        <w:t>The industrial strategy forms part of a wider 10-year vision unveiled by the Labour government under Sir Keir Starmer, which encompasses eight strategic sectors commonly referred to as “IS-8.” These sectors include advanced manufacturing, clean energy, digital technologies, life sciences, defence, financial and professional services, and creative industries. The government plans to increase research and development funding to £22.6 billion by 2030, with substantial investments in cutting-edge fields such as AI and advanced manufacturing, and a boost in clean energy investments to exceed £30 billion annually by 2035. The plan also aims to reform skills shortages through apprenticeship reforms and visa expansions, and to support business scale-up via a £4 billion allocation through the British Business Bank.</w:t>
      </w:r>
      <w:r/>
    </w:p>
    <w:p>
      <w:r/>
      <w:r>
        <w:t>The strategy promises to tackle energy costs head-on. For example, under the “British Industrial Competitiveness Scheme,” energy prices for over 7,000 energy-intensive companies—including those in automotive, aerospace, and chemicals—are intended to fall by up to 25% starting in 2027. This includes exemptions from certain green levies and expanded network charge reductions. The government also aims to simplify and consolidate regional support mechanisms, merging freeports, investment zones, and enterprise zones into a streamlined system of "Industrial Strategy Zones" to attract investment and empower local leadership.</w:t>
      </w:r>
      <w:r/>
    </w:p>
    <w:p>
      <w:r/>
      <w:r>
        <w:t>While ambitious and far-reaching, the industrial strategy is met with mixed responses. Business leaders have welcomed many of its elements as steps in the right direction, particularly the focus on supply chain resilience, digital innovation, and energy cost reductions. However, critics point to the lack of fresh funding beyond previously announced commitments, with concerns over delayed implementation timelines and the absence of detailed execution plans. There is also frustration that some key sectors such as retail, hospitality, and food have been excluded from the strategy.</w:t>
      </w:r>
      <w:r/>
    </w:p>
    <w:p>
      <w:r/>
      <w:r>
        <w:t>The plan is framed within a geopolitical context where national security considerations play an increasingly prominent role. The government is reviewing its National Security and Investment Act (NSIA) to make investment rules more transparent, proportionate, and predictable, especially in sensitive sectors like AI, defence, and energy. The review seeks to balance the need for national security with the desire to foster a business-friendly environment, following a year marked by scrutiny of high-profile mergers and acquisitions.</w:t>
      </w:r>
      <w:r/>
    </w:p>
    <w:p>
      <w:r/>
      <w:r>
        <w:t>Internationally, the UK’s approach draws some comparisons with major US policy initiatives like the Biden administration’s investment in infrastructure, clean energy, and semiconductor industries, though the UK strategy benefits from a more unified political backing that could ease implementation challenges. Observers suggest that Labour’s plan could provide the UK with a clearer path to delivering localized economic growth and inclusive prosperity—a contrast to recent US political gridlock.</w:t>
      </w:r>
      <w:r/>
    </w:p>
    <w:p>
      <w:r/>
      <w:r>
        <w:t>At its core, the strategy represents a shift from crisis-driven management towards a proactive, long-term renewal of the UK’s industrial base. With significant commitments to innovation, energy reform, workforce development, and supply chain modernisation, the plan aims to create jobs, wealth, and economic resilience across all regions of the country. Yet, whether it can overcome entrenched barriers and deliver on its promises remains to be seen, with close scrutiny expected as policies start to take effect over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https://itsupplychain.com/uks-industrial-strategy-targets-digital-overhaul-of-uk-manufacturing-supply-chains/</w:t>
        </w:r>
      </w:hyperlink>
      <w:r>
        <w:t xml:space="preserve"> - Please view link - unable to able to access data</w:t>
      </w:r>
      <w:r/>
    </w:p>
    <w:p>
      <w:pPr>
        <w:pStyle w:val="ListNumber"/>
        <w:spacing w:line="240" w:lineRule="auto"/>
        <w:ind w:left="720"/>
      </w:pPr>
      <w:r/>
      <w:hyperlink r:id="rId11">
        <w:r>
          <w:rPr>
            <w:color w:val="0000EE"/>
            <w:u w:val="single"/>
          </w:rPr>
          <w:t>https://www.ft.com/content/ec40e47b-0e0e-4826-9898-4e362b20fa26</w:t>
        </w:r>
      </w:hyperlink>
      <w:r>
        <w:t xml:space="preserve"> - The UK government, under Sir Keir Starmer's administration, unveiled a long-anticipated industrial strategy aimed at driving economic growth and improving wages. The 10-year plan targets eight strategic sectors—advanced manufacturing, creative industries, clean energy, digital technologies, professional and business services, life sciences, financial services, and defence—referred to as the "IS-8". Key proposals include reducing electricity prices for manufacturers, easing skills shortages through apprenticeship reform and visa expansion, and allocating £4bn via the British Business Bank for business scale-up. The government also plans to boost R&amp;D funding to £22.6bn by 2030, with specific investment in AI and advanced manufacturing. However, critics note the lack of new funding beyond prior commitments and the exclusion of crucial sectors such as retail, hospitality, and food. Several measures recycle previously announced policies. While businesses welcomed the direction, frustration persists over delayed implementation and missing details. The government also introduced a rebranding of investment zones and plans to attract top global talent with a £54mn fund and a concierge service. Although containing promising elements, the strategy’s effectiveness is questioned due to limited immediate impact and unclear execution plans.</w:t>
      </w:r>
      <w:r/>
    </w:p>
    <w:p>
      <w:pPr>
        <w:pStyle w:val="ListNumber"/>
        <w:spacing w:line="240" w:lineRule="auto"/>
        <w:ind w:left="720"/>
      </w:pPr>
      <w:r/>
      <w:hyperlink r:id="rId12">
        <w:r>
          <w:rPr>
            <w:color w:val="0000EE"/>
            <w:u w:val="single"/>
          </w:rPr>
          <w:t>https://www.ft.com/content/d0590e17-a7a0-4a68-869c-e9ad70ba50a7</w:t>
        </w:r>
      </w:hyperlink>
      <w:r>
        <w:t xml:space="preserve"> - The article, authored by a former member of President Biden's Council of Economic Advisers and current Harvard Kennedy School fellow, reflects on the promise of the UK Labour Party's newly announced industrial strategy, drawing parallels to the US Biden administration's "middle-out economics." Highlighting significant US investment strides in infrastructure, clean energy, and semiconductors via landmark laws such as the bipartisan infrastructure law, the Chips and Science Act, and the Inflation Reduction Act, the writer laments the subsequent political setbacks in the US that have undermined these gains. In contrast, Labour's approach is praised for its pragmatism and political cohesion, targeting high-growth sectors like advanced manufacturing and clean energy, supported by substantial infrastructure investments and a £39 billion housing initiative. The writer argues that Labour enjoys advantages in policy execution due to unified control and clearer legislative paths, offering hope for tangible economic benefits and inclusive growth. Emphasizing the importance of visible local economic improvement, the author concludes with optimism for Labour's capacity to realize what the Biden administration intended but struggled to complete.</w:t>
      </w:r>
      <w:r/>
    </w:p>
    <w:p>
      <w:pPr>
        <w:pStyle w:val="ListNumber"/>
        <w:spacing w:line="240" w:lineRule="auto"/>
        <w:ind w:left="720"/>
      </w:pPr>
      <w:r/>
      <w:hyperlink r:id="rId13">
        <w:r>
          <w:rPr>
            <w:color w:val="0000EE"/>
            <w:u w:val="single"/>
          </w:rPr>
          <w:t>https://www.ft.com/content/059b4bb1-0258-4536-9bbe-e2353c511772</w:t>
        </w:r>
      </w:hyperlink>
      <w:r>
        <w:t xml:space="preserve"> - The UK government has announced plans to revise its National Security and Investment Act (NSIA) as part of a broader industrial strategy aimed at enhancing business conditions. Originally implemented in January 2022 to curb foreign takeovers of security-sensitive British companies, especially by entities from states like China, the NSIA mandates that deals in 17 critical sectors—such as AI, defence, and energy—be reported to authorities for review. The planned 12-week review seeks to make the investment rules more "predictable, proportionate, and transparent," potentially adjusting the list of sensitive sectors and introducing new exemptions. The government aims to balance national security with easing regulatory burdens and fostering business certainty. Notable applications of the NSIA include blocking Nexperia’s acquisition of Newport Wafer Fab and scrutinising Vodafone’s merger with Three, as well as Daniel Křetínský’s Royal Mail stake. With 847 notifications and 37 detailed reviews in the year to March 2024, the review intends to address investor concerns over the legislation’s opacity and its perceived role in slowing UK M&amp;A activity, without weakening national security protections.</w:t>
      </w:r>
      <w:r/>
    </w:p>
    <w:p>
      <w:pPr>
        <w:pStyle w:val="ListNumber"/>
        <w:spacing w:line="240" w:lineRule="auto"/>
        <w:ind w:left="720"/>
      </w:pPr>
      <w:r/>
      <w:hyperlink r:id="rId14">
        <w:r>
          <w:rPr>
            <w:color w:val="0000EE"/>
            <w:u w:val="single"/>
          </w:rPr>
          <w:t>https://www.reuters.com/sustainability/climate-energy/uk-backs-advanced-manufacturing-clean-energy-ten-year-industrial-plan-2025-06-23/</w:t>
        </w:r>
      </w:hyperlink>
      <w:r>
        <w:t xml:space="preserve"> - The UK government unveiled a ten-year industrial strategy aiming to reduce electricity costs for businesses from 2027 and boost key sectors. Central to the plan is an investment of up to £2.8 billion in advanced manufacturing R&amp;D to enhance innovation and automation. The country also plans to double clean energy investments to over £30 billion annually by 2035. The creative industries will see a £150 million growth fund, while the life sciences sector will receive up to £600 million to build an AI-ready health data platform. For the first time, professional and business services are included in the national plan, focusing on AI adoption, international recognition of qualifications, and the creation of five new service hubs. In digital and technology, the UK aims to become a global leader by prioritizing cutting-edge fields like AI, cybersecurity, and semiconductors through regulatory reforms and international collaboration. Additionally, the UK seeks to enhance cooperation with the EU on energy and carbon pricing to ease business operations and support North Sea projects, including potential UK participation in the EU’s internal electricity market.</w:t>
      </w:r>
      <w:r/>
    </w:p>
    <w:p>
      <w:pPr>
        <w:pStyle w:val="ListNumber"/>
        <w:spacing w:line="240" w:lineRule="auto"/>
        <w:ind w:left="720"/>
      </w:pPr>
      <w:r/>
      <w:hyperlink r:id="rId15">
        <w:r>
          <w:rPr>
            <w:color w:val="0000EE"/>
            <w:u w:val="single"/>
          </w:rPr>
          <w:t>https://www.ft.com/content/a0334c63-cee0-4a65-8fcf-3e2999d718ef</w:t>
        </w:r>
      </w:hyperlink>
      <w:r>
        <w:t xml:space="preserve"> - In a statement by the UK Prime Minister, a new 10-year industrial strategy is introduced to strengthen the British economy amidst global uncertainty and rapid technological progress. Emphasizing the need for a proactive and agile government, the strategy seeks to replace outdated debates over the scale of government involvement with a clear focus on long-term national investment. The plan outlines government support for eight key high-growth sectors: life sciences, advanced manufacturing, digital technology, defence, clean energy, finance, professional and business services, and the creative industries. Backed by major investments such as £86 billion in research and development, enhanced capital for the British Business Bank, and expanded technical education, the strategy also addresses industrial electricity costs to enhance competitiveness. This effort builds on recent successes including trade deals with India, the US and the EU, deregulation, and infrastructure investment. Designed in close cooperation with businesses, the initiative marks a shift from crisis management to strategic national renewal, aiming to create jobs, wealth, and economic resilience across all parts of the UK.</w:t>
      </w:r>
      <w:r/>
    </w:p>
    <w:p>
      <w:pPr>
        <w:pStyle w:val="ListNumber"/>
        <w:spacing w:line="240" w:lineRule="auto"/>
        <w:ind w:left="720"/>
      </w:pPr>
      <w:r/>
      <w:hyperlink r:id="rId16">
        <w:r>
          <w:rPr>
            <w:color w:val="0000EE"/>
            <w:u w:val="single"/>
          </w:rPr>
          <w:t>https://www.ft.com/content/cd73fa21-ea81-42fa-979e-8d7fec203e3f</w:t>
        </w:r>
      </w:hyperlink>
      <w:r>
        <w:t xml:space="preserve"> - UK Prime Minister Sir Keir Starmer has announced a £2 billion investment over four years to cut energy prices by up to 25% for more than 7,000 energy-intensive businesses, including those in automotive, aerospace, and chemicals, under the new "British Industrial Competitiveness Scheme." Set to begin in 2027 after consultations, the scheme will exempt qualifying companies from various green levies. The plan also extends the "British Industry Supercharger" scheme, increasing network charge reductions from 60% to 90% for about 500 firms. Additionally, the government will simplify and consolidate freeports, investment zones, and enterprise zones into "Industrial Strategy Zones" to attract investment and empower regional mayors. The broader industrial strategy, part of a 10-year vision to revitalize British industry and combat economic stagnation, includes £275 million for education and apprenticeships and £380 million to support the creative industries. While the Labour government claims reforms will not require new taxes or higher bills, critics question funding sources and accuse the party of repackaging old policies. Reform UK’s rising popularity in economically deprived areas has increased pressure on Labour to deliver effective economic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uks-industrial-strategy-targets-digital-overhaul-of-uk-manufacturing-supply-chains/" TargetMode="External"/><Relationship Id="rId11" Type="http://schemas.openxmlformats.org/officeDocument/2006/relationships/hyperlink" Target="https://www.ft.com/content/ec40e47b-0e0e-4826-9898-4e362b20fa26" TargetMode="External"/><Relationship Id="rId12" Type="http://schemas.openxmlformats.org/officeDocument/2006/relationships/hyperlink" Target="https://www.ft.com/content/d0590e17-a7a0-4a68-869c-e9ad70ba50a7" TargetMode="External"/><Relationship Id="rId13" Type="http://schemas.openxmlformats.org/officeDocument/2006/relationships/hyperlink" Target="https://www.ft.com/content/059b4bb1-0258-4536-9bbe-e2353c511772" TargetMode="External"/><Relationship Id="rId14" Type="http://schemas.openxmlformats.org/officeDocument/2006/relationships/hyperlink" Target="https://www.reuters.com/sustainability/climate-energy/uk-backs-advanced-manufacturing-clean-energy-ten-year-industrial-plan-2025-06-23/" TargetMode="External"/><Relationship Id="rId15" Type="http://schemas.openxmlformats.org/officeDocument/2006/relationships/hyperlink" Target="https://www.ft.com/content/a0334c63-cee0-4a65-8fcf-3e2999d718ef" TargetMode="External"/><Relationship Id="rId16" Type="http://schemas.openxmlformats.org/officeDocument/2006/relationships/hyperlink" Target="https://www.ft.com/content/cd73fa21-ea81-42fa-979e-8d7fec203e3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