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Factory floors now lucrative cyber targets as Industry 4.0 widens attack surface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Manufacturing’s rapid embrace of digital technologies has delivered clear gains in efficiency, flexibility and product quality. But the same advances that underpin Industry 4.0 — pervasive sensors and IoT, cloud‑connected production systems, advanced analytics and automation — have also expanded the industry’s attack surface. A recent industry post highlighting examples from firms such as Beyonics Manufacturing makes this point plainly: connectivity raises the stakes, and cybersecurity is now a core operational‑resilience issue, not a back‑office IT problem.</w:t>
      </w:r>
      <w:r/>
    </w:p>
    <w:p>
      <w:r/>
      <w:r>
        <w:t>Digital transformation and the new risk landscape McKinsey’s analysis of digital manufacturing stresses that the potential business upside from IoT, additive manufacturing, robotics and advanced analytics depends on strategic planning, C‑suite sponsorship and workforce reskilling. Those same programmes require robust security and data governance as enablers of long‑term resilience. Without those safeguards, investments in connected equipment and analytics can become vectors for disruption rather than sources of competitive advantage.</w:t>
      </w:r>
      <w:r/>
    </w:p>
    <w:p>
      <w:r/>
      <w:r>
        <w:t>Two features make manufacturing a particularly attractive target. First, factories hold high‑value intellectual property — CAD files, process recipes and proprietary control logic — that can be immediately monetised or used to erode a company’s market position. Second, production schedules are tightly constrained: downtime is expensive and often unacceptable, which gives attackers leverage, particularly in the form of ransomware.</w:t>
      </w:r>
      <w:r/>
    </w:p>
    <w:p>
      <w:r/>
      <w:r>
        <w:t>IT/OT convergence multiplies vulnerabilities The convergence of information technology (IT) and operational technology (OT) is one of the most important drivers of risk. Industrial control systems (ICS) and other OT assets were frequently designed for availability and safety long before cybersecurity was a design criterion. Government guidance for operators of ICS underlines this danger: when control networks are connected to business networks, an intrusion can move from corporate systems to the factory floor, with the potential to halt lines, damage equipment or compromise safety systems.</w:t>
      </w:r>
      <w:r/>
    </w:p>
    <w:p>
      <w:r/>
      <w:r>
        <w:t>Legacy equipment is a persistent problem. Many controllers and human‑machine interfaces lack modern authentication or encryption, and retrofitting security must be handled carefully to avoid unintended downtime or safety regressions. Practitioners writing on industrial cybersecurity argue that “bolting on” protections is often insufficient; where possible, secure‑by‑design principles — hardware root of trust, secure boot and cryptographic key protection — and alignment with standards such as ISA/IEC 62443 should guide upgrades and new procurements.</w:t>
      </w:r>
      <w:r/>
    </w:p>
    <w:p>
      <w:r/>
      <w:r>
        <w:t>What incidents cost — and how rapid response helps Recent industry reports show breach costs rising and the operational impacts lengthening. IBM’s 2024 Cost of a Data Breach report found record‑high average costs worldwide and highlighted that theft of intellectual property, cloud misconfiguration and third‑party exposures are driving larger, longer‑running incidents. The same research shows a clear return on investment for mature detection and response: organisations that adopt security AI, automation and tested incident response plans recover more quickly and pay less overall.</w:t>
      </w:r>
      <w:r/>
    </w:p>
    <w:p>
      <w:r/>
      <w:r>
        <w:t>Verizon’s Data Breach Investigations Report similarly identifies ransomware, supply‑chain compromises and the human element (phishing, error and misuse) as recurring causes of breaches in industrial sectors. Both reports underline simple truths: multifactor authentication, timely patching, rigorous logging and active threat hunting materially reduce risk; lax hygiene increases it.</w:t>
      </w:r>
      <w:r/>
    </w:p>
    <w:p>
      <w:r/>
      <w:r>
        <w:t>Practical controls that matter Layered defences remain the most effective practical approach. Key elements include:</w:t>
      </w:r>
      <w:r/>
      <w:r/>
    </w:p>
    <w:p>
      <w:pPr>
        <w:pStyle w:val="ListBullet"/>
        <w:spacing w:line="240" w:lineRule="auto"/>
        <w:ind w:left="720"/>
      </w:pPr>
      <w:r/>
      <w:r>
        <w:t>Network segmentation and zone‑and‑conduit architectures that separate critical OT from business networks and limit lateral movement. Government ICS guidance and industry standards both recommend explicit segmentation and strict access controls.</w:t>
      </w:r>
      <w:r/>
    </w:p>
    <w:p>
      <w:pPr>
        <w:pStyle w:val="ListBullet"/>
        <w:spacing w:line="240" w:lineRule="auto"/>
        <w:ind w:left="720"/>
      </w:pPr>
      <w:r/>
      <w:r>
        <w:t>Strong identity controls, including multifactor authentication and least‑privilege access for both users and machine identities.</w:t>
      </w:r>
      <w:r/>
    </w:p>
    <w:p>
      <w:pPr>
        <w:pStyle w:val="ListBullet"/>
        <w:spacing w:line="240" w:lineRule="auto"/>
        <w:ind w:left="720"/>
      </w:pPr>
      <w:r/>
      <w:r>
        <w:t>Rigorous patch and firmware management, with validated update processes to avoid disrupting safety‑critical controllers.</w:t>
      </w:r>
      <w:r/>
    </w:p>
    <w:p>
      <w:pPr>
        <w:pStyle w:val="ListBullet"/>
        <w:spacing w:line="240" w:lineRule="auto"/>
        <w:ind w:left="720"/>
      </w:pPr>
      <w:r/>
      <w:r>
        <w:t>Supplier assurance and supply‑chain risk management: manufacturers must require and verify security practices from vendors, contractors and cloud providers because indirect exposures frequently cause breaches.</w:t>
      </w:r>
      <w:r/>
    </w:p>
    <w:p>
      <w:pPr>
        <w:pStyle w:val="ListBullet"/>
        <w:spacing w:line="240" w:lineRule="auto"/>
        <w:ind w:left="720"/>
      </w:pPr>
      <w:r/>
      <w:r>
        <w:t>Continuous monitoring: Security Information and Event Management (SIEM) and orchestration (SOAR) platforms centralise logs, correlate events and automate routine containment actions. Practical guidance from national cyber centres warns that SIEM/SOAR succeed only when log selection, tuning and people capability are treated as first‑order priorities; poorly tuned systems generate false positives and overwhelm analysts.</w:t>
      </w:r>
      <w:r/>
    </w:p>
    <w:p>
      <w:pPr>
        <w:pStyle w:val="ListBullet"/>
        <w:spacing w:line="240" w:lineRule="auto"/>
        <w:ind w:left="720"/>
      </w:pPr>
      <w:r/>
      <w:r>
        <w:t>Penetration testing, red‑teaming and regular security audits tailored to OT environments to expose weak points before adversaries do.</w:t>
      </w:r>
      <w:r/>
      <w:r/>
    </w:p>
    <w:p>
      <w:r/>
      <w:r>
        <w:t>People, process and governance Technology alone will not solve the problem. McKinsey highlights the need for cross‑functional roadmaps and reskilling to ensure the workforce can operate and secure increasingly automated systems. Training that focuses on phishing awareness, credential hygiene and incident reporting reduces the human risk that appears in breach data year after year. Equally, board‑level attention and capital allocation are required so that cybersecurity is integral to operational investment decisions rather than a deferred cost.</w:t>
      </w:r>
      <w:r/>
    </w:p>
    <w:p>
      <w:r/>
      <w:r>
        <w:t>A practical resilience programme pairs technical controls with tested response playbooks. IBM’s findings are unequivocal: organisations that detect intrusions faster and have established response procedures pay significantly less. That means investing in detection capability, table‑top exercises, and clear escalation paths that include legal, communications and supply‑chain teams.</w:t>
      </w:r>
      <w:r/>
    </w:p>
    <w:p>
      <w:r/>
      <w:r>
        <w:t>Standards, assurance and sharing Industry standards such as ISA/IEC 62443 provide a common framework for design and supplier assurance; they are particularly useful when procuring equipment or specifying cyber requirements in contracts. Government advisory bodies for ICS also publish threat intelligence and mitigations — joining those channels and participating in sector information‑sharing groups makes it harder for attackers to exploit isolated victims.</w:t>
      </w:r>
      <w:r/>
    </w:p>
    <w:p>
      <w:r/>
      <w:r>
        <w:t>Putting security into product lifecycle decisions — for example by insisting on secure boot and authenticated firmware in new controllers — reduces future retrofit costs and avoids the safety and availability trade‑offs associated with ad‑hoc fixes.</w:t>
      </w:r>
      <w:r/>
    </w:p>
    <w:p>
      <w:r/>
      <w:r>
        <w:t>Conclusion Manufacturers stand to lose far more than IT budgets in a successful cyberattack: production, intellectual property, client trust and supply‑chain relationships are all at stake. The same technologies that create value — connectivity, automation and analytics — will continue to reshape the sector, but their benefits accrue only if security is baked into strategy, procurement and operations.</w:t>
      </w:r>
      <w:r/>
    </w:p>
    <w:p>
      <w:r/>
      <w:r>
        <w:t>Practical action is straightforward in concept even if complex in execution: treat cybersecurity as an operational priority, invest in detection and response, adopt secure‑by‑design procurement and standards, harden legacy systems carefully, and build people and process capability across the organisation. Those steps convert cybersecurity from a cost centre into a competitive enabler — protecting not just data, but the machines, outputs and reputations on which modern manufacturing depends.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https://secureblitz.com/importance-of-cybersecurity-in-manufacturing/</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https://www.mckinsey.com/capabilities/operations/our-insights/manufacturings-next-act</w:t>
        </w:r>
      </w:hyperlink>
      <w:r>
        <w:t xml:space="preserve"> - McKinsey’s article explains how digital transformation—often called Industry 4.0 or digital manufacturing—is reshaping production. It outlines key technologies such as IoT, advanced analytics, automation, additive manufacturing and human–machine interfaces that increase efficiency, flexibility and quality. The piece explains business benefits including higher productivity, reduced waste, faster time to market and new revenue models. It stresses that successful adoption requires strategic planning, C‑suite sponsorship, cross‑functional roadmaps and workforce reskilling, and notes many firms must upgrade existing equipment. The article provides case examples and a framework to prioritise digital initiatives while recognising security and data management as critical enablers for long‑term resilience.</w:t>
      </w:r>
      <w:r/>
    </w:p>
    <w:p>
      <w:pPr>
        <w:pStyle w:val="ListNumber"/>
        <w:spacing w:line="240" w:lineRule="auto"/>
        <w:ind w:left="720"/>
      </w:pPr>
      <w:r/>
      <w:hyperlink r:id="rId12">
        <w:r>
          <w:rPr>
            <w:color w:val="0000EE"/>
            <w:u w:val="single"/>
          </w:rPr>
          <w:t>https://www.cisa.gov/ics/</w:t>
        </w:r>
      </w:hyperlink>
      <w:r>
        <w:t xml:space="preserve"> - CISA’s Industrial Control Systems (ICS) pages describe the cyber risks that arise when information technology (IT) and operational technology (OT) converge, emphasising that ICS are critical to national infrastructure and manufacturing operations. The site outlines common threats—ransomware, supply‑chain compromises and targeted intrusions—and practical mitigations such as network segmentation, multi‑factor authentication, regular patching, and incident response planning. CISA publishes advisories, recommended practices and training to help operators detect and respond to incidents quickly. The guidance stresses visibility across IT and OT, defensive monitoring, and collaboration between government and industry to reduce adversary impact and protect safety systems.</w:t>
      </w:r>
      <w:r/>
    </w:p>
    <w:p>
      <w:pPr>
        <w:pStyle w:val="ListNumber"/>
        <w:spacing w:line="240" w:lineRule="auto"/>
        <w:ind w:left="720"/>
      </w:pPr>
      <w:r/>
      <w:hyperlink r:id="rId13">
        <w:r>
          <w:rPr>
            <w:color w:val="0000EE"/>
            <w:u w:val="single"/>
          </w:rPr>
          <w:t>https://blog.isa.org/industrial-control-system-cybersecurity-build-bolt</w:t>
        </w:r>
      </w:hyperlink>
      <w:r>
        <w:t xml:space="preserve"> - ISA’s blog article on industrial control system cybersecurity explains why many factory control systems are legacy designs lacking built‑in security. It documents common vulnerabilities—unsecured ports, weak authentication, insecure protocols and undocumented interconnections—and explains why bolting on controls is often insufficient. The author advocates secure‑by‑design principles, hardware root of trust, secure boot, cryptographic key protection and adherence to ISA/IEC 62443 standards. Practical recommendations include zone‑and‑conduit segmentation, validated patching processes, supplier assurance and lifecycle planning. The post warns that retrofitting demands careful testing to avoid disrupting safety or availability while improving cyber resilience and to preserve intellectual property and operational continuity effectively.</w:t>
      </w:r>
      <w:r/>
    </w:p>
    <w:p>
      <w:pPr>
        <w:pStyle w:val="ListNumber"/>
        <w:spacing w:line="240" w:lineRule="auto"/>
        <w:ind w:left="720"/>
      </w:pPr>
      <w:r/>
      <w:hyperlink r:id="rId14">
        <w:r>
          <w:rPr>
            <w:color w:val="0000EE"/>
            <w:u w:val="single"/>
          </w:rPr>
          <w:t>https://www.ibm.com/us-en/reports/data-breach</w:t>
        </w:r>
      </w:hyperlink>
      <w:r>
        <w:t xml:space="preserve"> - IBM’s annual Cost of a Data Breach report analyses real‑world incidents to quantify financial and operational impacts. The 2024 edition found a record high average global breach cost, highlighted rising disruption from theft of intellectual property and shadow data, showing breaches increasingly cause lengthy downtime and recovery periods. The report demonstrates that rapid detection, use of security AI and automation, and mature incident response significantly reduce costs. It also emphasises the risks of cloud misconfigurations, third‑party exposures and generative AI, and recommends comprehensive data mapping, strong access controls, regular testing and investment in detection to limit business and reputational harm.</w:t>
      </w:r>
      <w:r/>
    </w:p>
    <w:p>
      <w:pPr>
        <w:pStyle w:val="ListNumber"/>
        <w:spacing w:line="240" w:lineRule="auto"/>
        <w:ind w:left="720"/>
      </w:pPr>
      <w:r/>
      <w:hyperlink r:id="rId15">
        <w:r>
          <w:rPr>
            <w:color w:val="0000EE"/>
            <w:u w:val="single"/>
          </w:rPr>
          <w:t>https://www.verizon.com/business/resources/reports/dbir/</w:t>
        </w:r>
      </w:hyperlink>
      <w:r>
        <w:t xml:space="preserve"> - Verizon’s Data Breach Investigations Report compiles thousands of incidents to reveal trends affecting industry, including manufacturing. The 2024 edition found that ransomware and extortion remain major vectors, that the human element (phishing, error and misuse) is involved in a large share of breaches, and that exploitation of vulnerabilities and third‑party software has grown. The report presents industry‑specific findings and stresses the importance of multifactor authentication, timely patching, logging, monitoring and security awareness training. It highlights how supply‑chain exposures and rapid exploitation can propagate disruption across partners, underlining why manufacturers face high operational and reputational risk from cyber incidents and financial losses.</w:t>
      </w:r>
      <w:r/>
    </w:p>
    <w:p>
      <w:pPr>
        <w:pStyle w:val="ListNumber"/>
        <w:spacing w:line="240" w:lineRule="auto"/>
        <w:ind w:left="720"/>
      </w:pPr>
      <w:r/>
      <w:hyperlink r:id="rId16">
        <w:r>
          <w:rPr>
            <w:color w:val="0000EE"/>
            <w:u w:val="single"/>
          </w:rPr>
          <w:t>https://www.ncsc.govt.nz/protect-your-organisation/guides/implementing-siem-and-soar-platforms/</w:t>
        </w:r>
      </w:hyperlink>
      <w:r>
        <w:t xml:space="preserve"> - The New Zealand National Cyber Security Centre guidance on implementing SIEM and SOAR explains how centralised logging, correlation and automation improve detection and response across complex environments. The guidance describes SIEM and SOAR roles, implementation principles, priority log sources and operational challenges, emphasising that these platforms increase visibility across IT and OT when properly configured. It recommends careful log selection, tuning to reduce false positives, integration with threat intelligence, and mature processes for incident handling. The publication warns that SIEM/SOAR adoption requires investment in people, data quality and governance but yields faster containment, reduced dwell time and improved incident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eblitz.com/importance-of-cybersecurity-in-manufacturing/" TargetMode="External"/><Relationship Id="rId11" Type="http://schemas.openxmlformats.org/officeDocument/2006/relationships/hyperlink" Target="https://www.mckinsey.com/capabilities/operations/our-insights/manufacturings-next-act" TargetMode="External"/><Relationship Id="rId12" Type="http://schemas.openxmlformats.org/officeDocument/2006/relationships/hyperlink" Target="https://www.cisa.gov/ics/" TargetMode="External"/><Relationship Id="rId13" Type="http://schemas.openxmlformats.org/officeDocument/2006/relationships/hyperlink" Target="https://blog.isa.org/industrial-control-system-cybersecurity-build-bolt" TargetMode="External"/><Relationship Id="rId14" Type="http://schemas.openxmlformats.org/officeDocument/2006/relationships/hyperlink" Target="https://www.ibm.com/us-en/reports/data-breach" TargetMode="External"/><Relationship Id="rId15" Type="http://schemas.openxmlformats.org/officeDocument/2006/relationships/hyperlink" Target="https://www.verizon.com/business/resources/reports/dbir/" TargetMode="External"/><Relationship Id="rId16" Type="http://schemas.openxmlformats.org/officeDocument/2006/relationships/hyperlink" Target="https://www.ncsc.govt.nz/protect-your-organisation/guides/implementing-siem-and-soar-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