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 100 winners show IT judged by business outcomes not tech glamour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Boston Consulting Group’s internally built slide generator, an edge‑compute roll‑out at a convenience‑store chain and a host of other projects showcased in this year’s CIO 100 awards underline a plain truth: technology leaders are increasingly judged by the measurable business outcomes their teams deliver, not by the sophistication of the stacks they run.</w:t>
      </w:r>
      <w:r/>
    </w:p>
    <w:p>
      <w:r/>
      <w:r>
        <w:t>At BCG the problem was mundane but time‑consuming — partners and consultants were spending hours formatting complex client decks rather than applying their domain expertise. According to a profile of the winners, the firm’s technology and business leaders decided that existing generative‑AI tools could not reliably automate slides that combine charts, tables and rich text, so they built their own system. The result, Deckster, stitches together the OpenAI API with a curated library of BCG templates and review workflows to produce fully formatted, client‑ready slides in seconds — a dramatic improvement from the firm’s previous 15‑minute norm for a slide. The CIO.com profile reports the platform now serves more than 10,000 monthly users and is available to all 32,000 BCG employees. Merim Becirovic, BCG’s CIO, managing director and partner, told CIO.com that the work has created a foundation to expand capabilities as people demand more functionality and tailored help.</w:t>
      </w:r>
      <w:r/>
    </w:p>
    <w:p>
      <w:r/>
      <w:r>
        <w:t>BCG and outside observers stress that speed is not the only metric. The firm has folded governance, data security and client protection into Deckster’s design, and its public materials on AI collaboration with OpenAI emphasise production‑grade safeguards and responsible deployment. Business Insider’s reporting on consulting firms’ AI strategies places Deckster in the context of a broader internal push at major consultancies — where thousands of bespoke AI assistants and tools are being trialled — and highlights the balancing act between productivity gains and job‑design, governance and client confidentiality.</w:t>
      </w:r>
      <w:r/>
    </w:p>
    <w:p>
      <w:r/>
      <w:r>
        <w:t>Efficiency and resilience were the chief objectives at Casey’s General Stores, which used an edge‑compute and store virtualisation project to harden operations across more than 2,600 locations. By virtualising store systems and running critical applications locally, Casey’s reduced latency, improved uptime and ensured stores could operate even when connectivity faltered. The company says the phased approach eased integration with legacy systems and the initiative finished ahead of schedule; Sanjeev Satturu, Casey’s CIO, told CIO.com that the lift not only cut costs and complexity but also sets the foundation for future AI use across the retail estate. Trade reporting identifies the vendor platform used in the rollout, noting the project’s centralised visibility and hardware consolidation benefits that should lower lifecycle costs and speed new‑store onboarding.</w:t>
      </w:r>
      <w:r/>
    </w:p>
    <w:p>
      <w:r/>
      <w:r>
        <w:t>Other winners point to how focused IT projects translate into tangible business advantage across sectors. PepsiCo’s SalesLead+ unifies more than two dozen previously fragmented field apps into a single “single pane of glass” for sales managers, using a Location Insights framework to fuse geofencing, transaction and scheduling data into real‑time recommendations and alerts — an outcome the team says has improved leadership oversight and team performance. Ulta Beauty’s Project SOAR, recounted in the company’s investor materials and in the CIO 100 coverage, migrated core functions to a modern ERP to enable automation, ship‑from‑store and richer personalisation — a multiyear, company‑wide effort that executives describe as future‑proofing the retailer’s operating model.</w:t>
      </w:r>
      <w:r/>
    </w:p>
    <w:p>
      <w:r/>
      <w:r>
        <w:t>Healthcare, humanitarian and industrial examples in the awards similarly emphasise duty‑of‑care, traceability and sustainability. Chemonics’ Global Safety and Security Portal consolidates personnel, asset and lessons‑learned data to help protect staff operating in volatile jurisdictions; the tool features GPS mapping and single‑view access to complex benefit and evacuation requirements, a capability the organisation says replaces a fragile mix of spreadsheets and point tools. Verizon’s Corporate Systems Group reworked supply‑chain collaboration using a blockchain‑based shared ledger to produce a single source of truth for unit‑level inventory and automated business rules — a programme its leaders argue has reduced capital ties and improved partner orchestration.</w:t>
      </w:r>
      <w:r/>
    </w:p>
    <w:p>
      <w:r/>
      <w:r>
        <w:t>Sustainability as business value is embodied in Edifecs’ “Tech for Tomorrow” programme. The company consolidated data centres, adopted energy‑efficient infrastructure and partnered with certified recyclers to reduce e‑waste, while repurposing working devices for community digital centres in rural India. The firm frames these moves as both cost‑saving and values‑driven, linking reduced footprint with operational efficiencies and community benefit.</w:t>
      </w:r>
      <w:r/>
    </w:p>
    <w:p>
      <w:r/>
      <w:r>
        <w:t>Two consistent themes run through the projects honoured this year. First, governance and adoption are as important as the technology itself: executive sponsorship, cross‑functional change programmes and training are repeatedly cited as crucial to getting projects adopted at scale. Second, CIOs are explicitly building platforms that convert time or risk reductions into strategic options — freeing staff for higher‑value work, improving customer experiences, or enabling new business models such as ship‑from‑store or real‑time supply‑chain coordination.</w:t>
      </w:r>
      <w:r/>
    </w:p>
    <w:p>
      <w:r/>
      <w:r>
        <w:t>That shift — from IT as back‑office utility to IT as a business‑transforming asset — is the through‑line of the CIO 100 list. The case studies collectively argue that when technology leaders marry careful governance with pragmatic product thinking, the return is not just faster processes but new capabilities that change how organisations compete. As the BCG CIO put it to CIO.com, the next challenge is to “help everyone so they can be successful using it and to help each of them in their own way” — a reminder that scaling digital advantage is as much about people and processes as it is about code.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https://www.cio.com/article/4034659/cio-100-award-winners-showcase-the-business-value-of-it.html</w:t>
        </w:r>
      </w:hyperlink>
      <w:r>
        <w:t xml:space="preserve"> - Please view link - unable to able to access data</w:t>
      </w:r>
      <w:r/>
    </w:p>
    <w:p>
      <w:pPr>
        <w:pStyle w:val="ListNumber"/>
        <w:spacing w:line="240" w:lineRule="auto"/>
        <w:ind w:left="720"/>
      </w:pPr>
      <w:r/>
      <w:hyperlink r:id="rId10">
        <w:r>
          <w:rPr>
            <w:color w:val="0000EE"/>
            <w:u w:val="single"/>
          </w:rPr>
          <w:t>https://www.cio.com/article/4034659/cio-100-award-winners-showcase-the-business-value-of-it.html</w:t>
        </w:r>
      </w:hyperlink>
      <w:r>
        <w:t xml:space="preserve"> - This CIO.com article profiles the 2025 US CIO 100 Award winners and their technology projects that delivered measurable business value. It highlights BCG’s Deckster generative-AI slide platform, Casey’s edge compute and store virtualisation, Chemonics’ Global Safety and Security Portal, Edifecs’ sustainable IT journey, PepsiCo’s SalesLead+ single-pane platform, Ulta Beauty’s Project SOAR ERP modernisation, and Verizon’s blockchain-enabled supply chain. The piece explains business outcomes, governance, adoption strategies, and leadership perspectives from CIOs and senior IT executives. Case studies illustrate operational resilience, efficiency gains, sustainability efforts, improved customer experiences, and the strategic importance of responsible AI and security across multiple industries globally.</w:t>
      </w:r>
      <w:r/>
    </w:p>
    <w:p>
      <w:pPr>
        <w:pStyle w:val="ListNumber"/>
        <w:spacing w:line="240" w:lineRule="auto"/>
        <w:ind w:left="720"/>
      </w:pPr>
      <w:r/>
      <w:hyperlink r:id="rId11">
        <w:r>
          <w:rPr>
            <w:color w:val="0000EE"/>
            <w:u w:val="single"/>
          </w:rPr>
          <w:t>https://www.bcg.com/capabilities/artificial-intelligence/openai-collaboration</w:t>
        </w:r>
      </w:hyperlink>
      <w:r>
        <w:t xml:space="preserve"> - BCG’s site describes its collaboration with OpenAI to help clients adopt generative AI responsibly. The page outlines BCG X and the Centre for Responsible Generative AI, emphasising governance, data safeguards, and ethical deployment. It explains how BCG supports clients to prototype and scale OpenAI-powered solutions while managing risks and aligning with business strategy. The firm highlights internal investments in tooling, talent and frameworks that enable production-grade applications, and stresses transparency and societal trust. The page positions BCG as a partner for enterprise AI adoption, combining industry expertise with technical capabilities to deliver measurable impact while prioritising security, accountability and compliance.</w:t>
      </w:r>
      <w:r/>
    </w:p>
    <w:p>
      <w:pPr>
        <w:pStyle w:val="ListNumber"/>
        <w:spacing w:line="240" w:lineRule="auto"/>
        <w:ind w:left="720"/>
      </w:pPr>
      <w:r/>
      <w:hyperlink r:id="rId12">
        <w:r>
          <w:rPr>
            <w:color w:val="0000EE"/>
            <w:u w:val="single"/>
          </w:rPr>
          <w:t>https://www.businessinsider.com/consulting-ai-mckinsey-bcg-deloitte-pwc-kpmg-chatbots-ai-tools-2025-4</w:t>
        </w:r>
      </w:hyperlink>
      <w:r>
        <w:t xml:space="preserve"> - Business Insider analyses how generative AI is reshaping consulting firms, focusing on McKinsey, BCG and Deloitte. The report details BCG’s internal AI tools including Deckster, which accelerates slide creation using numerous templates and review features, and GENE, a conversational assistant. It reports widespread internal adoption, thousands of custom GPTs and significant time savings reinvested in higher-value work. The article explores firm strategies for governance, employee training, and balancing innovation with risk. It also highlights cultural and workforce implications, noting both productivity gains and concerns about job roles, while describing how consultancies scale AI responsibly across client work and internal operations.</w:t>
      </w:r>
      <w:r/>
    </w:p>
    <w:p>
      <w:pPr>
        <w:pStyle w:val="ListNumber"/>
        <w:spacing w:line="240" w:lineRule="auto"/>
        <w:ind w:left="720"/>
      </w:pPr>
      <w:r/>
      <w:hyperlink r:id="rId13">
        <w:r>
          <w:rPr>
            <w:color w:val="0000EE"/>
            <w:u w:val="single"/>
          </w:rPr>
          <w:t>https://www.cstoredive.com/news/caseys-edge-computing-software-acumera/707189/</w:t>
        </w:r>
      </w:hyperlink>
      <w:r>
        <w:t xml:space="preserve"> - C-Store Dive reports Casey’s General Stores selected Acumera’s edge computing platform to modernise technology across its store network of more than 2,600 locations. The article explains how the deployment virtualises store systems, enables localised application execution, and offers centralised management and observability to reduce latency and improve uptime. Casey’s CIO Sanjeev Satturu is quoted emphasising edge computing’s role in running software at the store level to improve guest service and enable flexibility across legacy systems. The piece notes cost and lifecycle benefits from hardware consolidation and positions the project as a foundation for the retailer’s wider digital transformation and innovation.</w:t>
      </w:r>
      <w:r/>
    </w:p>
    <w:p>
      <w:pPr>
        <w:pStyle w:val="ListNumber"/>
        <w:spacing w:line="240" w:lineRule="auto"/>
        <w:ind w:left="720"/>
      </w:pPr>
      <w:r/>
      <w:hyperlink r:id="rId14">
        <w:r>
          <w:rPr>
            <w:color w:val="0000EE"/>
            <w:u w:val="single"/>
          </w:rPr>
          <w:t>https://www.ulta.com/investor/news-events/press-releases/detail/141/ulta-beauty-announces-long-term-financial-targets-and</w:t>
        </w:r>
      </w:hyperlink>
      <w:r>
        <w:t xml:space="preserve"> - Ulta Beauty’s investor press release outlines long-term strategic priorities and confirms Project SOAR, a multi-year ERP modernisation to strengthen operations and support growth. The document explains plans to upgrade core systems, including migration to modern ERP platforms, to improve finance, procurement, inventory visibility and enable automation. It highlights investments in supply chain capabilities, new fulfilment models and cloud partnerships to increase agility and guest personalisation. The release frames SOAR as central to operational excellence and future-proofing the business, noting expected cost savings and improved real-time insights to support store associates and enable features such as ship‑from‑store and enhanced personalisation capabilities.</w:t>
      </w:r>
      <w:r/>
    </w:p>
    <w:p>
      <w:pPr>
        <w:pStyle w:val="ListNumber"/>
        <w:spacing w:line="240" w:lineRule="auto"/>
        <w:ind w:left="720"/>
      </w:pPr>
      <w:r/>
      <w:hyperlink r:id="rId15">
        <w:r>
          <w:rPr>
            <w:color w:val="0000EE"/>
            <w:u w:val="single"/>
          </w:rPr>
          <w:t>https://www.edifecs.com/sustainability</w:t>
        </w:r>
      </w:hyperlink>
      <w:r>
        <w:t xml:space="preserve"> - Edifecs’ sustainability pages describe the company’s environmental initiatives and corporate responsibility efforts. The content outlines energy-efficiency measures, data‑centre optimisation, LED lighting conversions, reduced printing and waste, and electric vehicle incentives for staff. It details awards recognising sustainability achievements and describes programmes to repurpose or recycle IT equipment responsibly. The site emphasises partnerships and community impact projects, underscoring efforts to reduce carbon footprint and landfill waste while supporting local communities. The narrative frames sustainability as integral to corporate culture, linking operational efficiencies with environmental stewardship and highlighting measured outcomes such as reduced energy consumption and significant reductions in landfill waste overall.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4034659/cio-100-award-winners-showcase-the-business-value-of-it.html" TargetMode="External"/><Relationship Id="rId11" Type="http://schemas.openxmlformats.org/officeDocument/2006/relationships/hyperlink" Target="https://www.bcg.com/capabilities/artificial-intelligence/openai-collaboration" TargetMode="External"/><Relationship Id="rId12" Type="http://schemas.openxmlformats.org/officeDocument/2006/relationships/hyperlink" Target="https://www.businessinsider.com/consulting-ai-mckinsey-bcg-deloitte-pwc-kpmg-chatbots-ai-tools-2025-4" TargetMode="External"/><Relationship Id="rId13" Type="http://schemas.openxmlformats.org/officeDocument/2006/relationships/hyperlink" Target="https://www.cstoredive.com/news/caseys-edge-computing-software-acumera/707189/" TargetMode="External"/><Relationship Id="rId14" Type="http://schemas.openxmlformats.org/officeDocument/2006/relationships/hyperlink" Target="https://www.ulta.com/investor/news-events/press-releases/detail/141/ulta-beauty-announces-long-term-financial-targets-and" TargetMode="External"/><Relationship Id="rId15" Type="http://schemas.openxmlformats.org/officeDocument/2006/relationships/hyperlink" Target="https://www.edifecs.com/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