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tools become the backbone of credible net‑zero claims as Scope 3 challenges bite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trying to translate net‑zero ambition into reality are increasingly finding that good intentions alone are not enough. According to BM Magazine, the technical and organisational complexity of cutting greenhouse‑gas emissions — especially Scope 3 emissions from suppliers and customers — means companies now need robust data pipelines, analytics and collaboration tools if they are to meet targets such as those set under the Science Based Targets initiative (SBTi). Digital technology is not a novelty here: it is the infrastructure that makes credible, verifiable decarbonisation practicable.</w:t>
      </w:r>
      <w:r/>
    </w:p>
    <w:p>
      <w:r/>
      <w:r>
        <w:t>Why digital change matters - The SBTi provides the science‑based framework and validation services that turn corporate pledges into measurable pathways, including guidance on Scope 1, 2 and 3 accounting. According to SBTi, that process depends on reliable emissions data and transparent reporting to ensure targets are aligned with the Paris Agreement. - Independent analysis from McKinsey also stresses that cloud‑powered technologies — notably AI, machine learning and the Internet of Things (IoT) — can materially accelerate decarbonisation. The consultancy argues these tools make advanced analytics affordable and scalable, help to model scenarios for different reduction pathways and are particularly effective in sectors such as manufacturing and transport where operational data can be captured at high resolution.</w:t>
      </w:r>
      <w:r/>
    </w:p>
    <w:p>
      <w:r/>
      <w:r>
        <w:t>What the tools actually do - Carbon accounting platforms consolidate disparate inputs — energy bills, meter readings, freight invoices, procurement records — and produce auditable Scope 1, 2 and 3 footprints. Vendors such as Normative and others position their engines as end‑to‑end solutions that ingest data, run calculations consistent with recognised frameworks and output audit‑ready reports for regulatory regimes. Normative, for example, highlights hotspot identification, scenario modelling and supplier engagement as core features. - IoT and smart sensors provide the high‑frequency operational telemetry that makes real‑time measurement and rapid interventions possible. Academic work published as a 2025 preprint demonstrated an IoT‑enabled manufacturing architecture that, in simulated deployments, produced an 18% reduction in energy consumption alongside reduced downtime — illustrating how sensor data combined with edge and cloud analytics can deliver concrete efficiency gains. - AI and analytics layer predictive capability on top of raw data: forecasting energy demand, predicting maintenance needs, and identifying where process redesign will yield the best emissions reductions before capital is committed. - Supply‑chain transparency platforms help capture Scope 3 emissions by monitoring supplier performance and enabling collaborative reductions across complex, geographically dispersed value chains.</w:t>
      </w:r>
      <w:r/>
    </w:p>
    <w:p>
      <w:r/>
      <w:r>
        <w:t>Tools, vendors and claims — take editorial distance - Commercial providers are racing to make these capabilities accessible. Greenly, for example, said in a company press release that it has launched a “Climate App Store” to offer modular calculators and sector‑specific integrations intended to simplify emissions measurement for businesses. Such announcements are indicative of rapid product innovation in the market, but they are company claims and should be tested in pilots and technical due diligence before being relied on for validated corporate targets. - Likewise, platform vendors typically promise audit‑ready outputs and regulatory compatibility; firms considering adoption should validate those assertions against independent audits and the precise reporting formats required by standards such as the Corporate Sustainability Reporting Directive (CSRD).</w:t>
      </w:r>
      <w:r/>
    </w:p>
    <w:p>
      <w:r/>
      <w:r>
        <w:t>Regulation and reporting: why digital matters for compliance - Regulators are tightening the disclosure environment. The European Commission’s CSRD requires many companies to publish sustainability information alongside financial reports, and its standards emphasise digital tagging and interoperable data formats. According to the Commission, that will make robust, machine‑readable data a legal as well as a commercial requirement for firms operating in Europe. - For companies aiming for SBTi validation or to meet CSRD and similar regimes, digital systems offer automated audit trails, standardised calculations and templates that reduce the risk of inconsistent reporting and inadvertent greenwashing. Early adopters therefore gain not only operational insight but also protection against future compliance costs and reputational risk.</w:t>
      </w:r>
      <w:r/>
    </w:p>
    <w:p>
      <w:r/>
      <w:r>
        <w:t>Evidence of impact — case studies and caveats - BM Magazine cites an example of a global manufacturer that paired IoT with a carbon management system and linked energy meters; the company reported an 18% reduction in facility emissions within a year and improved transparency across logistics that strengthened investor confidence. That mirrors the energy‑saving result reported in the 2025 academic preprint, though the preprint’s findings derive from validated simulation and modelling rather than a single commercial deployment. - McKinsey’s sector work shows multiple pathways where digital tools can unlock reductions — from optimising route planning in logistics to predictive maintenance in factories — but the consultancy also notes that the scale of impact depends on factors such as asset vintage, data quality and organisational capability.</w:t>
      </w:r>
      <w:r/>
    </w:p>
    <w:p>
      <w:r/>
      <w:r>
        <w:t>Practical steps for integrating digital tools into a net‑zero roadmap - Start with a clear baseline: assess existing data collection, gaps and governance. The SBTi and many platform providers stress that poor input data yields unreliable outputs. - Prioritise scalable, modular solutions: select platforms that can grow with the business and that support open data standards to avoid vendor lock‑in. - Invest in people and processes: train teams in data literacy, embed sustainability requirements into procurement and operations, and create cross‑functional governance that links sustainability, IT and finance. - Pilot before scaling: validate vendor claims on a small set of sites or suppliers, independently verify calculations and map how outputs will feed into regulatory disclosures such as CSRD. - Govern data risk: address cybersecurity, data privacy and supplier data quality up front. Academic and industry studies both flag these as common barriers to deployment.</w:t>
      </w:r>
      <w:r/>
    </w:p>
    <w:p>
      <w:r/>
      <w:r>
        <w:t>Limitations and risks - Scope 3 measurement remains the most difficult and uncertain area. Many companies still rely on spend‑based estimates rather than activity‑based measurements; digital platforms can improve visibility but cannot create supplier data ex nihilo. - There is a risk of over‑reliance on vendor dashboards without sufficient internal expertise to interrogate assumptions and methodologies. Independent verification and transparency about calculation methods remain essential. - Cost and uneven digital maturity across sectors mean that benefits will not be evenly distributed; smaller firms may need aggregators, intermediaries or regulatory support to participate in value‑chain decarbonisation.</w:t>
      </w:r>
      <w:r/>
    </w:p>
    <w:p>
      <w:r/>
      <w:r>
        <w:t>Conclusion Digital technology does not replace the policy frameworks, corporate governance and capital investment that underpin credible net‑zero plans — but it is increasingly the only practical way to deliver, verify and report them at scale. According to SBTi and recent industry analyses, the combination of carbon accounting engines, IoT telemetry, AI analytics and supplier engagement tools can turn pledges into measurable pathways. That promise comes with caveats: companies must treat vendor claims with scrutiny, invest in data governance and skills, and plan for the hardest problems — notably Scope 3 emissions — which require collaboration across entire value chains. For organisations willing to do the groundwork, digital transformation offers not just compliance relief but a route to innovation, resilience and, ultimately, verifiable climate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https://bmmagazine.co.uk/business/the-contribution-of-digital-technology-to-net-zero-ambitions/</w:t>
        </w:r>
      </w:hyperlink>
      <w:r>
        <w:t xml:space="preserve"> - Please view link - unable to able to access data</w:t>
      </w:r>
      <w:r/>
    </w:p>
    <w:p>
      <w:pPr>
        <w:pStyle w:val="ListNumber"/>
        <w:spacing w:line="240" w:lineRule="auto"/>
        <w:ind w:left="720"/>
      </w:pPr>
      <w:r/>
      <w:hyperlink r:id="rId11">
        <w:r>
          <w:rPr>
            <w:color w:val="0000EE"/>
            <w:u w:val="single"/>
          </w:rPr>
          <w:t>https://sciencebasedtargets.org/about-us</w:t>
        </w:r>
      </w:hyperlink>
      <w:r>
        <w:t xml:space="preserve"> - The Science Based Targets initiative (SBTi) page explains the organisation’s purpose: to enable companies and financial institutions to set greenhouse‑gas reduction targets in line with the latest climate science and the Paris Agreement. It describes SBTi’s origin as a partnership between CDP, the UN Global Compact, WRI and WWF, its role in developing standards, tools and guidance, and its validation services for corporate targets. The page outlines scope 1, 2 and 3 accounting, links to its Corporate Net‑Zero Standard and target validation process, and explains how SBTi helps organisations translate ambition into credible, science‑aligned decarbonisation pathways.</w:t>
      </w:r>
      <w:r/>
    </w:p>
    <w:p>
      <w:pPr>
        <w:pStyle w:val="ListNumber"/>
        <w:spacing w:line="240" w:lineRule="auto"/>
        <w:ind w:left="720"/>
      </w:pPr>
      <w:r/>
      <w:hyperlink r:id="rId12">
        <w:r>
          <w:rPr>
            <w:color w:val="0000EE"/>
            <w:u w:val="single"/>
          </w:rPr>
          <w:t>https://www.mckinsey.com/capabilities/mckinsey-digital/our-insights/cloud-powered-technologies-for-sustainability</w:t>
        </w:r>
      </w:hyperlink>
      <w:r>
        <w:t xml:space="preserve"> - McKinsey’s analysis sets out how cloud‑powered technologies — notably AI, machine learning and the Internet of Things (IoT) — can materially accelerate decarbonisation. The article quantifies the potential impact of digital tools on a wide range of decarbonisation initiatives, explains how the cloud makes advanced analytics affordable and scalable, and gives sector examples (manufacturing and transport) where IoT and ML can unlock emissions reductions. It also covers using digital platforms to improve Scope‑3 visibility, run scenario analysis, and streamline regulatory reporting, arguing that digital transformation is a core enabler in turning net‑zero ambition into practical, measurable action.</w:t>
      </w:r>
      <w:r/>
    </w:p>
    <w:p>
      <w:pPr>
        <w:pStyle w:val="ListNumber"/>
        <w:spacing w:line="240" w:lineRule="auto"/>
        <w:ind w:left="720"/>
      </w:pPr>
      <w:r/>
      <w:hyperlink r:id="rId13">
        <w:r>
          <w:rPr>
            <w:color w:val="0000EE"/>
            <w:u w:val="single"/>
          </w:rPr>
          <w:t>https://normative.io/platform/</w:t>
        </w:r>
      </w:hyperlink>
      <w:r>
        <w:t xml:space="preserve"> - Normative’s platform overview describes a carbon‑accounting engine that consolidates disparate data sources to calculate, report and help reduce greenhouse‑gas emissions across Scopes 1, 2 and 3. The page explains the product’s data ingestion, calculation engine, and supplier engagement features and emphasises audit‑ready outputs for regulatory frameworks such as CSRD and other disclosures. Normative highlights scenario modelling, hotspot identification and supplier engagement tools that support supply‑chain transparency. The write‑up positions the platform as an end‑to‑end solution for organisations seeking accurate, auditable carbon footprints and practical reduction pathways that can scale with business needs.</w:t>
      </w:r>
      <w:r/>
    </w:p>
    <w:p>
      <w:pPr>
        <w:pStyle w:val="ListNumber"/>
        <w:spacing w:line="240" w:lineRule="auto"/>
        <w:ind w:left="720"/>
      </w:pPr>
      <w:r/>
      <w:hyperlink r:id="rId14">
        <w:r>
          <w:rPr>
            <w:color w:val="0000EE"/>
            <w:u w:val="single"/>
          </w:rPr>
          <w:t>https://www.prnewswire.com/news-releases/go-to-carbon-accounting-platform-greenly-announces-worlds-first-app-store-supporting-the-fight-against-climate-change-301870859.html</w:t>
        </w:r>
      </w:hyperlink>
      <w:r>
        <w:t xml:space="preserve"> - This Greenly press release announces the company’s carbon‑accounting platform and the launch of a dedicated ‘Climate App Store’ offering tailored measurement and management tools. It explains Greenly’s positioning as a commercial carbon accounting solution for businesses, providing industry‑specific calculators and integrations to automate emissions measurement. The release highlights the challenge of accurate emissions calculations and shows how modular apps and pre‑built calculators can lower the barrier to entry for organisations. It frames Greenly as an example of the new generation of digital carbon tools that make emissions tracking, reporting and early reduction action more accessible to companies across sectors.</w:t>
      </w:r>
      <w:r/>
    </w:p>
    <w:p>
      <w:pPr>
        <w:pStyle w:val="ListNumber"/>
        <w:spacing w:line="240" w:lineRule="auto"/>
        <w:ind w:left="720"/>
      </w:pPr>
      <w:r/>
      <w:hyperlink r:id="rId15">
        <w:r>
          <w:rPr>
            <w:color w:val="0000EE"/>
            <w:u w:val="single"/>
          </w:rPr>
          <w:t>https://arxiv.org/abs/2502.03040</w:t>
        </w:r>
      </w:hyperlink>
      <w:r>
        <w:t xml:space="preserve"> - This preprint presents a framework for IoT‑enabled smart manufacturing aimed at optimising energy and resource use. The authors propose a multi‑layer architecture integrating sensors, edge computing and cloud analytics and validate it with modelling and simulation. Results reported include an 18% reduction in energy consumption, a 22% drop in machine downtime and improved resource utilisation, demonstrating how high‑resolution sensor data combined with analytics can deliver measurable efficiency and emissions gains. The paper also discusses practical deployment challenges (cost, cybersecurity, data quality) and highlights IoT as a scalable route for manufacturers to capture operational data and accelerate decarbonisation.</w:t>
      </w:r>
      <w:r/>
    </w:p>
    <w:p>
      <w:pPr>
        <w:pStyle w:val="ListNumber"/>
        <w:spacing w:line="240" w:lineRule="auto"/>
        <w:ind w:left="720"/>
      </w:pPr>
      <w:r/>
      <w:hyperlink r:id="rId16">
        <w:r>
          <w:rPr>
            <w:color w:val="0000EE"/>
            <w:u w:val="single"/>
          </w:rPr>
          <w:t>https://finance.ec.europa.eu/capital-markets-union-and-financial-markets/company-reporting-and-auditing/company-reporting/corporate-sustainability-reporting_en</w:t>
        </w:r>
      </w:hyperlink>
      <w:r>
        <w:t xml:space="preserve"> - The European Commission’s corporate sustainability reporting page explains the Corporate Sustainability Reporting Directive (CSRD) and associated European Sustainability Reporting Standards (ESRS). It sets out which companies fall in scope, implementation timelines and the requirement to publish sustainability information alongside financial reporting. The page highlights digital aspects of reporting, such as format and digital tagging, and the need for robust, auditable data to meet public and regulatory expectations. It underscores why firms will need improved data‑collection systems and interoperable digital tools to comply with CSRD, making digital carbon and sustainability platforms central to meeting evolving regulatory obligations.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magazine.co.uk/business/the-contribution-of-digital-technology-to-net-zero-ambitions/" TargetMode="External"/><Relationship Id="rId11" Type="http://schemas.openxmlformats.org/officeDocument/2006/relationships/hyperlink" Target="https://sciencebasedtargets.org/about-us" TargetMode="External"/><Relationship Id="rId12" Type="http://schemas.openxmlformats.org/officeDocument/2006/relationships/hyperlink" Target="https://www.mckinsey.com/capabilities/mckinsey-digital/our-insights/cloud-powered-technologies-for-sustainability" TargetMode="External"/><Relationship Id="rId13" Type="http://schemas.openxmlformats.org/officeDocument/2006/relationships/hyperlink" Target="https://normative.io/platform/" TargetMode="External"/><Relationship Id="rId14" Type="http://schemas.openxmlformats.org/officeDocument/2006/relationships/hyperlink" Target="https://www.prnewswire.com/news-releases/go-to-carbon-accounting-platform-greenly-announces-worlds-first-app-store-supporting-the-fight-against-climate-change-301870859.html" TargetMode="External"/><Relationship Id="rId15" Type="http://schemas.openxmlformats.org/officeDocument/2006/relationships/hyperlink" Target="https://arxiv.org/abs/2502.03040" TargetMode="External"/><Relationship Id="rId16" Type="http://schemas.openxmlformats.org/officeDocument/2006/relationships/hyperlink" Target="https://finance.ec.europa.eu/capital-markets-union-and-financial-markets/company-reporting-and-auditing/company-reporting/corporate-sustainability-reporting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