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Ethiopia’s logistics promise hinges on data‑driven pilots, not just warehouses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Ethiopia’s promise as an East African logistics hub is increasingly visible — but realising it will demand much more than fleets and warehouses. Rapid urbanisation, rising e‑commerce and deliberate public investment have created clear demand for reliable last‑mile delivery, yet multiple structural and technical bottlenecks mean the opportunity will reward careful, data‑driven planning rather than simple capital deployment.</w:t>
      </w:r>
      <w:r/>
    </w:p>
    <w:p>
      <w:r/>
      <w:r>
        <w:t>Macro backdrop and the incentives for private investors According to the International Monetary Fund, the executive board approved a four‑year Extended Credit Facility for Ethiopia on 29 July 2024 worth about US$3.4 billion to support the Homegrown Economic Reform Agenda. The package ties macro‑stability measures — including a move to a market‑determined exchange rate and fiscal consolidation — to an objective of catalysing private‑sector‑led growth and mobilising donor financing. In other words, the country’s short‑term reform trajectory is explicitly intended to make Ethiopia a more hospitable place for investment in sectors such as logistics, provided policy commitments are implemented.</w:t>
      </w:r>
      <w:r/>
    </w:p>
    <w:p>
      <w:r/>
      <w:r>
        <w:t>An existing freight backbone, but an unfinished last mile Ethiopian Cargo &amp; Logistics Services and related air‑freight capacity centreing on Addis Ababa already give the country an aviation‑led logistics advantage: the carrier promotes a large intra‑African route network and recent investments in cold‑chain handling and digital tracking. The Ministry of Transport and Logistics has likewise set out an ambitious programme to modernise road, rail and urban transport and to encourage private‑public partnerships. These institutional and infrastructural assets are an important platform; they stop short, however, of delivering routine, affordable door‑to‑door service, particularly beyond major cities.</w:t>
      </w:r>
      <w:r/>
    </w:p>
    <w:p>
      <w:r/>
      <w:r>
        <w:t>Demand is concentrated but diverse Market demand is coming from several directions. E‑commerce platforms and fast‑moving consumer goods providers require urban speed and transparency; healthcare and pharmaceutical distributors need robust cold‑chain solutions; rural communities prioritise availability and affordability. DataReportal’s Digital 2024 analysis documents sizeable and continuing growth in mobile connections, internet penetration and smartphone adoption in Ethiopia — trends that lower the barrier to mobile payments, real‑time tracking and app‑based customer experiences in urban markets. At the same time, international development and industry briefs point to persistent gaps in rural reach and in temperature‑sensitive logistics.</w:t>
      </w:r>
      <w:r/>
    </w:p>
    <w:p>
      <w:r/>
      <w:r>
        <w:t>What is holding last‑mile services back Independent analyses and sector studies highlight a consistent set of constraints. A briefing by TRAIDE emphasises poor road conditions outside main urban corridors, a scarcity of modern warehousing and highly fragmented distribution networks that together inflate costs and reduce reliability. A detailed health‑sector study published in the American Journal of Tropical Medicine and Hygiene examining vaccine supply chains found chronic weaknesses in cold‑chain capacity at peripheral facilities, frequent equipment failures, unreliable power supplies and maintenance shortfalls — factors that are directly relevant to any company planning to handle pharmaceuticals or perishable foodstuffs. Conflict‑affected areas and remote districts present additional operational and security challenges.</w:t>
      </w:r>
      <w:r/>
    </w:p>
    <w:p>
      <w:r/>
      <w:r>
        <w:t>Business and regulatory realities investors must model Practical feasibility requires hard, context‑specific modelling. Operationally, firms must map fleet composition, hub siting and staffing against real road speeds and seasonal access constraints; financially, they must build conservative revenue models that account for higher rural delivery costs and variable payment behaviour. Regulatory compliance is non‑trivial: the Ministry acts as the principal regulator for licensing and standards, import duties on vehicles and spare parts can affect capital budgets, and certain investment structures retain local‑partner requirements. The IMF‑backed reform programme may ease some macro and financing constraints, but access to concessional donor funds or international credit will depend on demonstrated project viability and on the pace of policy implementation.</w:t>
      </w:r>
      <w:r/>
    </w:p>
    <w:p>
      <w:r/>
      <w:r>
        <w:t>Technology and innovation as enablers — and caveats Technology is not a panacea, but it is an essential enabler. GPS tracking, route‑optimisation algorithms, integrated mobile payments and customer‑facing apps reduce friction in urban last‑mile work and allow for pricing transparency. DataReportal’s findings on growing smartphone use strengthen the case for app‑led customer journeys. Yet digital systems rely on reliable power and connectivity, and cold‑chain hardware needs appropriate maintenance regimes and spare‑parts logistics — lessons underscored by the vaccine‑supply study. TRAIDE’s recommendations for decentralised fulfilment, solar‑powered refrigeration and empowering local entrepreneurs as distribution agents are practical mitigations worth testing alongside technology roll‑outs; experimental pilots that combine these approaches are likely to de‑risk scale‑up.</w:t>
      </w:r>
      <w:r/>
    </w:p>
    <w:p>
      <w:r/>
      <w:r>
        <w:t>What Aviaan says it can provide — and what to treat with caution Aviaan positions itself as a full‑service adviser: the company claims to deliver market research, feasibility studies, investor‑grade business plans, regulatory compliance support and help integrating logistics software and tracking systems. Aviaan’s published case studies describe an Addis Ababa e‑commerce delivery partner that reached break‑even in 18 months and a healthcare delivery startup that launched with 50 facility clients and expanded to two additional cities. Those outcomes, if independently verifiable, are encouraging proof points; they should nonetheless be evaluated alongside independent market analysis and due diligence on unit economics, client retention and the sustainability of cold‑chain operations.</w:t>
      </w:r>
      <w:r/>
    </w:p>
    <w:p>
      <w:r/>
      <w:r>
        <w:t>A practical pathway for new entrants For investors and operators thinking of entering Ethiopia, the most prudent path is staged and evidence‑led:</w:t>
      </w:r>
      <w:r/>
      <w:r/>
    </w:p>
    <w:p>
      <w:pPr>
        <w:pStyle w:val="ListBullet"/>
        <w:spacing w:line="240" w:lineRule="auto"/>
        <w:ind w:left="720"/>
      </w:pPr>
      <w:r/>
      <w:r>
        <w:t>Start with a focused urban pilot that proves unit economics and technology integration in a single city, preferably with anchor retail or health clients.</w:t>
      </w:r>
      <w:r/>
    </w:p>
    <w:p>
      <w:pPr>
        <w:pStyle w:val="ListBullet"/>
        <w:spacing w:line="240" w:lineRule="auto"/>
        <w:ind w:left="720"/>
      </w:pPr>
      <w:r/>
      <w:r>
        <w:t>Negotiate partnerships with institutional logistics players — including air‑freight operators — to smooth intermodal flows and secure cold‑chain capacity.</w:t>
      </w:r>
      <w:r/>
    </w:p>
    <w:p>
      <w:pPr>
        <w:pStyle w:val="ListBullet"/>
        <w:spacing w:line="240" w:lineRule="auto"/>
        <w:ind w:left="720"/>
      </w:pPr>
      <w:r/>
      <w:r>
        <w:t>Build maintenance and spare‑parts plans into capital budgets for refrigeration and vehicle fleets; explore solar or hybrid power solutions for remote facilities.</w:t>
      </w:r>
      <w:r/>
    </w:p>
    <w:p>
      <w:pPr>
        <w:pStyle w:val="ListBullet"/>
        <w:spacing w:line="240" w:lineRule="auto"/>
        <w:ind w:left="720"/>
      </w:pPr>
      <w:r/>
      <w:r>
        <w:t>Structure funding with a mix of commercial finance and concessional or donor support, taking advantage of government reform commitments that may improve access to international financing.</w:t>
      </w:r>
      <w:r/>
    </w:p>
    <w:p>
      <w:pPr>
        <w:pStyle w:val="ListBullet"/>
        <w:spacing w:line="240" w:lineRule="auto"/>
        <w:ind w:left="720"/>
      </w:pPr>
      <w:r/>
      <w:r>
        <w:t>Engage early with the Ministry and local authorities on licencing, and consider joint ventures or local‑partner models to navigate regulatory and operational terrain.</w:t>
      </w:r>
      <w:r/>
      <w:r/>
    </w:p>
    <w:p>
      <w:r/>
      <w:r>
        <w:t>Conclusion Ethiopia’s last‑mile market is not a single mass of unmet demand; it is a series of distinct opportunities — urban same‑day delivery, pharmaceutical cold‑chain, rural distribution — each with its own cost structure and technical hurdles. The policy momentum reflected in the IMF programme, the presence of a large aviation cargo network and rising digital adoption are genuine enablers. But commercial success will depend on rigorous market research, realistic feasibility modelling, and investments in maintenance, power resilience and decentralised distribution — the very areas that professional feasibility studies and careful pilots are designed to illuminate.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https://aviaanaccounting.com/market-research-feasibility-study-for-logistics-and-last-mile-delivery-in-ethiopia/</w:t>
        </w:r>
      </w:hyperlink>
      <w:r>
        <w:t xml:space="preserve"> - Please view link - unable to able to access data</w:t>
      </w:r>
      <w:r/>
    </w:p>
    <w:p>
      <w:pPr>
        <w:pStyle w:val="ListNumber"/>
        <w:spacing w:line="240" w:lineRule="auto"/>
        <w:ind w:left="720"/>
      </w:pPr>
      <w:r/>
      <w:hyperlink r:id="rId11">
        <w:r>
          <w:rPr>
            <w:color w:val="0000EE"/>
            <w:u w:val="single"/>
          </w:rPr>
          <w:t>https://www.imf.org/en/News/Articles/2024/07/29/pr24291-ethiopia-imf-exec-board-approves-4yr-us3b-ecf-arr</w:t>
        </w:r>
      </w:hyperlink>
      <w:r>
        <w:t xml:space="preserve"> - The IMF press release of 29 July 2024 describes approval of a four-year Extended Credit Facility for Ethiopia worth about US$3.4 billion to support the Homegrown Economic Reform Agenda. It outlines policy commitments including a market-determined exchange rate, modernising monetary policy, fiscal consolidation, and measures to catalyse private‑sector led growth. The document emphasises reforms to strengthen financial sector governance, improve revenue mobilisation, and facilitate external debt restructuring. The package is presented as conditional on policy implementation and aims to mobilise additional donor financing, restore macroeconomic stability, and create an environment more favourable to private investment and structural transformation and jobs.</w:t>
      </w:r>
      <w:r/>
    </w:p>
    <w:p>
      <w:pPr>
        <w:pStyle w:val="ListNumber"/>
        <w:spacing w:line="240" w:lineRule="auto"/>
        <w:ind w:left="720"/>
      </w:pPr>
      <w:r/>
      <w:hyperlink r:id="rId12">
        <w:r>
          <w:rPr>
            <w:color w:val="0000EE"/>
            <w:u w:val="single"/>
          </w:rPr>
          <w:t>https://cargo.ethiopianairlines.com/</w:t>
        </w:r>
      </w:hyperlink>
      <w:r>
        <w:t xml:space="preserve"> - Ethiopian Cargo &amp; Logistics Services is the air‑freight arm of Ethiopian Airlines and presents itself as Africa’s largest cargo network operator. The site highlights a vast route map serving over sixty destinations across Africa, a modern freighter fleet, and specialised pharma handling capabilities. Recent pages emphasise investments in cold‑chain logistics, digital tracking, and partnerships to support intra‑African trade and the African Continental Free Trade Area. The carrier promotes connections to Addis Ababa as a continental hub and positions its cargo infrastructure as a backbone for Ethiopia’s export and import supply chains, supporting logistics and last‑mile movement linked to air transport.</w:t>
      </w:r>
      <w:r/>
    </w:p>
    <w:p>
      <w:pPr>
        <w:pStyle w:val="ListNumber"/>
        <w:spacing w:line="240" w:lineRule="auto"/>
        <w:ind w:left="720"/>
      </w:pPr>
      <w:r/>
      <w:hyperlink r:id="rId13">
        <w:r>
          <w:rPr>
            <w:color w:val="0000EE"/>
            <w:u w:val="single"/>
          </w:rPr>
          <w:t>https://www.motl.gov.et/</w:t>
        </w:r>
      </w:hyperlink>
      <w:r>
        <w:t xml:space="preserve"> - The official Ministry of Transport and Logistics website sets out the mandate, policies and news relating to Ethiopia’s transport sector. It describes institutional priorities including road, rail, aviation and urban transport development, and recent initiatives to modernise public transport and foster private sector partnerships. The site publishes ministerial statements, project updates and regulatory notices, signalling government commitment to improving connectivity and logistics services nationwide. Content highlights collaboration with international manufacturers and investors, the rollout of electric buses, and efforts to upgrade terminals and freight facilities. The ministry acts as the principal regulator for licensing, standards, and transport-sector planning across Ethiopia.</w:t>
      </w:r>
      <w:r/>
    </w:p>
    <w:p>
      <w:pPr>
        <w:pStyle w:val="ListNumber"/>
        <w:spacing w:line="240" w:lineRule="auto"/>
        <w:ind w:left="720"/>
      </w:pPr>
      <w:r/>
      <w:hyperlink r:id="rId14">
        <w:r>
          <w:rPr>
            <w:color w:val="0000EE"/>
            <w:u w:val="single"/>
          </w:rPr>
          <w:t>https://datareportal.com/reports/digital-2024-ethiopia</w:t>
        </w:r>
      </w:hyperlink>
      <w:r>
        <w:t xml:space="preserve"> - DataReportal’s Digital 2024 report for Ethiopia compiles digital, social media and mobile statistics to illustrate rapid digital growth. It notes substantial year‑on‑year increases in mobile connections, rising internet penetration, and expanding smartphone use, particularly in urban centres. The dataset highlights mobile connections exceeding a large proportion of the population and growth in social media adoption, underpinning opportunities for digital commerce and mobile payments. The report provides charts and country‑level insights useful for planning technology‑enabled delivery services, route optimisation, and customer communication strategies. It frames digital trends as an enabling factor for last‑mile innovation and e‑commerce expansion in Ethiopia and investment.</w:t>
      </w:r>
      <w:r/>
    </w:p>
    <w:p>
      <w:pPr>
        <w:pStyle w:val="ListNumber"/>
        <w:spacing w:line="240" w:lineRule="auto"/>
        <w:ind w:left="720"/>
      </w:pPr>
      <w:r/>
      <w:hyperlink r:id="rId15">
        <w:r>
          <w:rPr>
            <w:color w:val="0000EE"/>
            <w:u w:val="single"/>
          </w:rPr>
          <w:t>https://traide.org/activities/beyond-boundaries-transforming-last-mile-distribution-in-ethiopia/</w:t>
        </w:r>
      </w:hyperlink>
      <w:r>
        <w:t xml:space="preserve"> - TRAIDE’s briefing on transforming last‑mile distribution in Ethiopia assesses logistical bottlenecks and identifies business opportunities. It emphasises poor road conditions, limited warehousing, fragmented distribution networks and the difficulty of serving rural communities, which raises delivery costs and undermines reliability. The paper suggests innovations such as decentralised fulfilment, mobile tracking, solar‑powered refrigeration, and empowering local entrepreneurs as sales agents to improve reach. TRAIDE frames last‑mile improvements as both commercially viable and developmentally significant, recommending private‑public partnerships and targeted investment in infrastructure. The analysis supports claims that last‑mile delivery remains underdeveloped and ripe for technology‑driven solutions in Ethiopia and market entry opportunities.</w:t>
      </w:r>
      <w:r/>
    </w:p>
    <w:p>
      <w:pPr>
        <w:pStyle w:val="ListNumber"/>
        <w:spacing w:line="240" w:lineRule="auto"/>
        <w:ind w:left="720"/>
      </w:pPr>
      <w:r/>
      <w:hyperlink r:id="rId16">
        <w:r>
          <w:rPr>
            <w:color w:val="0000EE"/>
            <w:u w:val="single"/>
          </w:rPr>
          <w:t>https://pmc.ncbi.nlm.nih.gov/articles/PMC11066354/</w:t>
        </w:r>
      </w:hyperlink>
      <w:r>
        <w:t xml:space="preserve"> - The American Journal of Tropical Medicine and Hygiene article examines Ethiopia’s vaccine supply chain after a last‑mile delivery initiative, using interviews and focus groups to identify persistent bottlenecks. Findings include limited cold‑chain capacity at peripheral health posts, frequent equipment failures, insufficient maintenance and spare parts, unreliable power supplies, and logistics gaps in remote or conflict‑affected areas. The study highlights vaccine wastage, forecasting errors, and the need for digital logistics tools and alternative transport solutions such as drones. It concludes that while national systems have improved, last‑mile reach remains inadequate without significant investment in cold‑chain infrastructure, workforce training, and technology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market-research-feasibility-study-for-logistics-and-last-mile-delivery-in-ethiopia/" TargetMode="External"/><Relationship Id="rId11" Type="http://schemas.openxmlformats.org/officeDocument/2006/relationships/hyperlink" Target="https://www.imf.org/en/News/Articles/2024/07/29/pr24291-ethiopia-imf-exec-board-approves-4yr-us3b-ecf-arr" TargetMode="External"/><Relationship Id="rId12" Type="http://schemas.openxmlformats.org/officeDocument/2006/relationships/hyperlink" Target="https://cargo.ethiopianairlines.com/" TargetMode="External"/><Relationship Id="rId13" Type="http://schemas.openxmlformats.org/officeDocument/2006/relationships/hyperlink" Target="https://www.motl.gov.et/" TargetMode="External"/><Relationship Id="rId14" Type="http://schemas.openxmlformats.org/officeDocument/2006/relationships/hyperlink" Target="https://datareportal.com/reports/digital-2024-ethiopia" TargetMode="External"/><Relationship Id="rId15" Type="http://schemas.openxmlformats.org/officeDocument/2006/relationships/hyperlink" Target="https://traide.org/activities/beyond-boundaries-transforming-last-mile-distribution-in-ethiopia/" TargetMode="External"/><Relationship Id="rId16" Type="http://schemas.openxmlformats.org/officeDocument/2006/relationships/hyperlink" Target="https://pmc.ncbi.nlm.nih.gov/articles/PMC110663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