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 must turn Vocal for Local into a digital, quality‑first strategy to win in reshaped supply chains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Amit Maheshwari, founder and chief executive of Softlink Global, warns that the reshaping of world trade is no longer hypothetical: “The ongoing supply chain shocks, geopolitical tensions and tariff escalations have pushed the world toward regionalisation,” he told CargoBreakingNews, and India’s “Vocal for Local” and “Make in India” efforts must be treated as strategic levers rather than slogans. “Technology will be the backbone of this transition,” he added, urging manufacturers and exporters to improve quality, scale infrastructure and embrace automation and digital logistics if India is to be “a dependable node in the global value chain.”</w:t>
      </w:r>
      <w:r/>
    </w:p>
    <w:p>
      <w:r/>
      <w:r>
        <w:t>Those prescriptions map closely to the broader, evidence‑based debate now underway among consultants, multilateral economists and industry groups. McKinsey’s analysis of global value chains highlights a structural shift: rising pandemics, extreme weather, cyberattacks and trade disputes mean disruptions are becoming more frequent, and 16–26% of global exports could in principle be relocated. The consultancy argues firms must balance efficiency with resilience — diversifying suppliers, nearshoring selectively and investing in transparency and digital tools to monitor multi‑tier suppliers and accelerate response times. That combination of diversification and digital visibility is precisely what Maheshwari describes as a prerequisite for competitiveness.</w:t>
      </w:r>
      <w:r/>
    </w:p>
    <w:p>
      <w:r/>
      <w:r>
        <w:t>At the same time, multilateral research counsels caution about simplistic policy fixes. An IMF working paper published on 25 February 2022 shows that tariff increases, particularly when imposed inside complex global value chains, tend to reduce value‑added, employment and total factor productivity across multiple countries and sectors. The paper concludes tariff escalation often produces collateral damage and is an imperfect tool for reshoring, underscoring the IMF’s view that structural measures — investment in skills, quality upgrades, infrastructure and supply‑chain diversification — are more effective for long‑run resilience than protectionist tariffs.</w:t>
      </w:r>
      <w:r/>
    </w:p>
    <w:p>
      <w:r/>
      <w:r>
        <w:t>India already has pieces of this modernisation puzzle in place. Make in India, launched in September 2014, combines policy reform, sector roadmaps and investor facilitation across around 25 priority sectors with the explicit aim of lifting manufacturing’s share of GDP and creating jobs. Complementary initiatives such as Production Linked Incentives and Digital India seek to catalyse private investment and upgrade capabilities in electronics, automotive and pharmaceuticals — sectors McKinsey identifies as especially exposed to supply‑chain risk.</w:t>
      </w:r>
      <w:r/>
    </w:p>
    <w:p>
      <w:r/>
      <w:r>
        <w:t>On the logistics and trade‑facilitation front, India’s customs digital infrastructure is evolving. ICEGATE’s Single Window and eSANCHIT platforms enable traders to submit clearance documents electronically at a single point, link supporting documents to shipping bills and bills of entry, and interoperate with port community systems and digital signatures. Those technical capabilities reduce paperwork and dwell time and, in theory, make Indian exports easier to finance, insure and move — provided exporters and ports adopt the systems end‑to‑end.</w:t>
      </w:r>
      <w:r/>
    </w:p>
    <w:p>
      <w:r/>
      <w:r>
        <w:t>But linking domestic digital systems into global flows requires agreed standards. The International Chamber of Commerce’s Digital Standards Initiative advocates a harmonised set of data elements, legal principles and interoperability frameworks to make electronic bills of lading, certificates of origin and other trade documents legally and technically fungible across borders. Without that kind of interoperability, national digitisation gains can be blunted by cross‑border friction in documentation, compliance and trade finance.</w:t>
      </w:r>
      <w:r/>
    </w:p>
    <w:p>
      <w:r/>
      <w:r>
        <w:t>For manufacturers on the shop floor, the case for automation and smart production is increasingly empirical. Deloitte’s 2025 Smart Manufacturing survey reports that companies investing in smart technologies are seeing measurable productivity and output gains, and that executives view automation as a core competitive lever. Yet Deloitte also highlights barriers: talent shortages, cybersecurity risks and the complexity of scaling pilot projects into enterprise‑wide transformations. Those are precisely the kinds of operational and human‑capital challenges Maheshwari and others warn industry must overcome.</w:t>
      </w:r>
      <w:r/>
    </w:p>
    <w:p>
      <w:r/>
      <w:r>
        <w:t>Taken together, these threads point to a coherent, pragmatic strategy rather than a single silver bullet. Key implications for Indian industry and policy are:</w:t>
      </w:r>
      <w:r/>
      <w:r/>
    </w:p>
    <w:p>
      <w:pPr>
        <w:pStyle w:val="ListBullet"/>
        <w:spacing w:line="240" w:lineRule="auto"/>
        <w:ind w:left="720"/>
      </w:pPr>
      <w:r/>
      <w:r>
        <w:t>Prioritise quality and standards, not just quantity. Upgrading product quality and meeting global standards will determine whether manufacturers capture higher‑value work in reshaped supply chains.</w:t>
      </w:r>
      <w:r/>
    </w:p>
    <w:p>
      <w:pPr>
        <w:pStyle w:val="ListBullet"/>
        <w:spacing w:line="240" w:lineRule="auto"/>
        <w:ind w:left="720"/>
      </w:pPr>
      <w:r/>
      <w:r>
        <w:t>Scale both hard and soft infrastructure. Physical capacity — ports, roads, factory space and reliable power — must be matched by digital infrastructure for customs, certification and trade documentation.</w:t>
      </w:r>
      <w:r/>
    </w:p>
    <w:p>
      <w:pPr>
        <w:pStyle w:val="ListBullet"/>
        <w:spacing w:line="240" w:lineRule="auto"/>
        <w:ind w:left="720"/>
      </w:pPr>
      <w:r/>
      <w:r>
        <w:t>Invest in interoperable digital platforms. National systems such as ICEGATE’s Single Window need to be connected with international data standards to unlock trade finance and reduce frictions for exporters.</w:t>
      </w:r>
      <w:r/>
    </w:p>
    <w:p>
      <w:pPr>
        <w:pStyle w:val="ListBullet"/>
        <w:spacing w:line="240" w:lineRule="auto"/>
        <w:ind w:left="720"/>
      </w:pPr>
      <w:r/>
      <w:r>
        <w:t>Treat automation as an enterprise transformation. Smart‑manufacturing investments require workforce upskilling, cybersecurity planning and governance frameworks to realise the productivity gains Deloitte documents.</w:t>
      </w:r>
      <w:r/>
    </w:p>
    <w:p>
      <w:pPr>
        <w:pStyle w:val="ListBullet"/>
        <w:spacing w:line="240" w:lineRule="auto"/>
        <w:ind w:left="720"/>
      </w:pPr>
      <w:r/>
      <w:r>
        <w:t>Avoid protectionism as a first resort. The IMF evidence suggests tariffs can do more harm than good in value‑chain contexts; long‑term competitiveness rests on openness combined with structural support for firms and workers.</w:t>
      </w:r>
      <w:r/>
    </w:p>
    <w:p>
      <w:pPr>
        <w:pStyle w:val="ListBullet"/>
        <w:spacing w:line="240" w:lineRule="auto"/>
        <w:ind w:left="720"/>
      </w:pPr>
      <w:r/>
      <w:r>
        <w:t>Pursue selective diversification with strategic intent. McKinsey’s findings on relocatable exports imply that nearshoring and supplier diversification should be sector‑specific and risk‑informed, not blanket policy.</w:t>
      </w:r>
      <w:r/>
      <w:r/>
    </w:p>
    <w:p>
      <w:r/>
      <w:r>
        <w:t>There is reason for cautious optimism. India’s policy architecture and some digital building blocks are already present. But realising the potential of “Vocal for Local” and Make in India will depend on execution: building industrial quality, connecting systems to global standards and committing to the workforce and cyber investments that turn digitally enabled factories into consistent, bankable suppliers.</w:t>
      </w:r>
      <w:r/>
    </w:p>
    <w:p>
      <w:r/>
      <w:r>
        <w:t>As Maheshwari put it to CargoBreakingNews, “Yes, the industry will cope. But only those who act, adapt and automate will lead.” The question for policymakers and business leaders is whether they will translate that imperative into the coordinated public‑private action that the IMF, McKinsey, the ICC and industry surveys all say is required. If India wants to be more than a responsive partner in the next era of trade, it must make that transition deliberate, funded and fast.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https://www.cargobreakingnews.com/improving-quality-scaling-up-infra-embracing-tech-crucial/</w:t>
        </w:r>
      </w:hyperlink>
      <w:r>
        <w:t xml:space="preserve"> - Please view link - unable to able to access data</w:t>
      </w:r>
      <w:r/>
    </w:p>
    <w:p>
      <w:pPr>
        <w:pStyle w:val="ListNumber"/>
        <w:spacing w:line="240" w:lineRule="auto"/>
        <w:ind w:left="720"/>
      </w:pPr>
      <w:r/>
      <w:hyperlink r:id="rId11">
        <w:r>
          <w:rPr>
            <w:color w:val="0000EE"/>
            <w:u w:val="single"/>
          </w:rPr>
          <w:t>https://www.mckinsey.com/capabilities/operations/our-insights/risk-resilience-and-rebalancing-in-global-value-chains</w:t>
        </w:r>
      </w:hyperlink>
      <w:r>
        <w:t xml:space="preserve"> - McKinsey’s report examines how rising shocks—pandemics, extreme weather, cyberattacks and trade disputes—have exposed vulnerabilities in complex global value chains. It shows disruptions now occur frequently and highlights how companies must balance efficiency with resilience. The study quantifies potential shifts in production, finds 16–26% of exports could be relocatable, and stresses technology’s role in monitoring multi‑tier suppliers, modelling scenarios and accelerating responses. Industries differ in exposure; electronics and pharmaceuticals are most at risk. McKinsey recommends diversifying suppliers, nearshoring selectively, investing in transparency and digital tools, and preparing long‑term strategies to manage geopolitical and environmental uncertainty. Policymakers and executives must act decisively.</w:t>
      </w:r>
      <w:r/>
    </w:p>
    <w:p>
      <w:pPr>
        <w:pStyle w:val="ListNumber"/>
        <w:spacing w:line="240" w:lineRule="auto"/>
        <w:ind w:left="720"/>
      </w:pPr>
      <w:r/>
      <w:hyperlink r:id="rId12">
        <w:r>
          <w:rPr>
            <w:color w:val="0000EE"/>
            <w:u w:val="single"/>
          </w:rPr>
          <w:t>https://www.imf.org/en/Publications/WP/Issues/2022/02/25/The-Effect-of-Tariffs-in-Global-Value-Chains-513172</w:t>
        </w:r>
      </w:hyperlink>
      <w:r>
        <w:t xml:space="preserve"> - An IMF working paper analyses the economic effects of tariffs within global value chains, demonstrating that tariff increases harm value‑added, employment and productivity across multiple countries and sectors. Using input‑output matrices the authors show tariffs imposed upstream or downstream reduce total factor productivity and often fail to benefit protected domestic industries. The research finds tariff escalation can divert economic activity but also produces collateral damage to trading partners, complicating policy responses. Results underline that tariffs are an imperfect tool for reshoring and that structural measures—investment, quality improvements and supply chain diversification—are more effective for building long‑run resilience in trade networks.</w:t>
      </w:r>
      <w:r/>
    </w:p>
    <w:p>
      <w:pPr>
        <w:pStyle w:val="ListNumber"/>
        <w:spacing w:line="240" w:lineRule="auto"/>
        <w:ind w:left="720"/>
      </w:pPr>
      <w:r/>
      <w:hyperlink r:id="rId13">
        <w:r>
          <w:rPr>
            <w:color w:val="0000EE"/>
            <w:u w:val="single"/>
          </w:rPr>
          <w:t>https://www.makeinindia.com/about</w:t>
        </w:r>
      </w:hyperlink>
      <w:r>
        <w:t xml:space="preserve"> - Make in India is a government programme launched in September 2014 to transform India into a global manufacturing and design hub. The initiative combines policy reform, sector‑specific roadmaps, investor facilitation and public‑private collaboration to attract investment across twenty‑five priority sectors. Make in India promotes ease‑of‑doing‑business, infrastructure development and skills enhancement while opening strategic sectors to higher foreign direct investment. The site highlights progress in electronics, automotive and pharmaceuticals and links with schemes such as Production Linked Incentives. The campaign frames domestic manufacturing as central to economic growth and global competitiveness, aiming to increase manufacturing’s GDP share and create large‑scale employment.</w:t>
      </w:r>
      <w:r/>
    </w:p>
    <w:p>
      <w:pPr>
        <w:pStyle w:val="ListNumber"/>
        <w:spacing w:line="240" w:lineRule="auto"/>
        <w:ind w:left="720"/>
      </w:pPr>
      <w:r/>
      <w:hyperlink r:id="rId14">
        <w:r>
          <w:rPr>
            <w:color w:val="0000EE"/>
            <w:u w:val="single"/>
          </w:rPr>
          <w:t>https://www.icegate.gov.in/services/single-window</w:t>
        </w:r>
      </w:hyperlink>
      <w:r>
        <w:t xml:space="preserve"> - ICEGATE’s Single Window (SWIFT) and eSANCHIT platforms provide India’s digital customs infrastructure, enabling traders to submit clearance documents electronically at a single point. The portal integrates customs with participating government agencies to obtain licences, permits and no‑objection certificates online, reducing paperwork, dwell times and procedures. eSANCHIT allows upload of supporting documents and links them to shipping bills or bills of entry via an image reference number. The system supports digital signatures, interoperability with port community systems and streamlines import‑export compliance. These reforms underpin India’s trade facilitation goals and complement Make in India and Digital India efforts to modernise logistics nationally.</w:t>
      </w:r>
      <w:r/>
    </w:p>
    <w:p>
      <w:pPr>
        <w:pStyle w:val="ListNumber"/>
        <w:spacing w:line="240" w:lineRule="auto"/>
        <w:ind w:left="720"/>
      </w:pPr>
      <w:r/>
      <w:hyperlink r:id="rId15">
        <w:r>
          <w:rPr>
            <w:color w:val="0000EE"/>
            <w:u w:val="single"/>
          </w:rPr>
          <w:t>https://dsi.iccwbo.org/</w:t>
        </w:r>
      </w:hyperlink>
      <w:r>
        <w:t xml:space="preserve"> - The ICC Digital Standards Initiative (DSI) promotes harmonised digital trade standards to accelerate trade digitisation worldwide. DSI brings together public and private stakeholders including the ICC, WTO and WCO to define common data elements, legal principles and interoperability frameworks that enable electronic bills of lading, certificates of origin and trade documents. The initiative addresses legal recognition, e‑compatibility of ICC rules and minimum standards to reduce fraud, compliance risk and documentation costs. By standardising formats and connectivity, DSI aims to unlock trade finance, lower barriers for SMEs and foster resilient cross‑border supply chains through scalable digital infrastructure and agreed technical governance standards.</w:t>
      </w:r>
      <w:r/>
    </w:p>
    <w:p>
      <w:pPr>
        <w:pStyle w:val="ListNumber"/>
        <w:spacing w:line="240" w:lineRule="auto"/>
        <w:ind w:left="720"/>
      </w:pPr>
      <w:r/>
      <w:hyperlink r:id="rId16">
        <w:r>
          <w:rPr>
            <w:color w:val="0000EE"/>
            <w:u w:val="single"/>
          </w:rPr>
          <w:t>https://www.deloitte.com/us/en/about/press-room/deloitte-2025-smart-manufacturing-survey.html</w:t>
        </w:r>
      </w:hyperlink>
      <w:r>
        <w:t xml:space="preserve"> - Deloitte’s 2025 Smart Manufacturing survey finds that smart manufacturing investments are driving competitive advantage, with surveyed executives reporting improvements in output and productivity. The report shows most manufacturers view smart manufacturing as a primary competitiveness driver and are prioritising process automation, advanced production scheduling and quality management systems. However, firms face talent gaps, cybersecurity concerns and implementation complexity. Deloitte recommends establishing strong technology and data foundations, investing in workforce upskilling and treating transformations as enterprise‑wide programmes. The study concludes that organisations that invest decisively in automation and digital capabilities will secure productivity gains and greater resilience in volatile global markets.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gobreakingnews.com/improving-quality-scaling-up-infra-embracing-tech-crucial/" TargetMode="External"/><Relationship Id="rId11" Type="http://schemas.openxmlformats.org/officeDocument/2006/relationships/hyperlink" Target="https://www.mckinsey.com/capabilities/operations/our-insights/risk-resilience-and-rebalancing-in-global-value-chains" TargetMode="External"/><Relationship Id="rId12" Type="http://schemas.openxmlformats.org/officeDocument/2006/relationships/hyperlink" Target="https://www.imf.org/en/Publications/WP/Issues/2022/02/25/The-Effect-of-Tariffs-in-Global-Value-Chains-513172" TargetMode="External"/><Relationship Id="rId13" Type="http://schemas.openxmlformats.org/officeDocument/2006/relationships/hyperlink" Target="https://www.makeinindia.com/about" TargetMode="External"/><Relationship Id="rId14" Type="http://schemas.openxmlformats.org/officeDocument/2006/relationships/hyperlink" Target="https://www.icegate.gov.in/services/single-window" TargetMode="External"/><Relationship Id="rId15" Type="http://schemas.openxmlformats.org/officeDocument/2006/relationships/hyperlink" Target="https://dsi.iccwbo.org/" TargetMode="External"/><Relationship Id="rId16" Type="http://schemas.openxmlformats.org/officeDocument/2006/relationships/hyperlink" Target="https://www.deloitte.com/us/en/about/press-room/deloitte-2025-smart-manufacturing-surve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