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Arabia's seamless digital and physical commerce revolution accelerates with ecosystem platforms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Saudi Arabia, the integration of digital and physical commerce has reached a sophisticated new level, where both realms operate as a single, seamless experience for consumers. With internet penetration close to 100% and ubiquitous mobile usage, shopping is ingrained into everyday routines—whether that’s exploring products in a mall, ordering through super apps, or booking services on demand. Ecommerce revenue in the Kingdom is projected to hit SR 260 billion (approximately USD 69.3 billion) by 2025, underscoring a robust and rapidly expanding digital marketplace.</w:t>
      </w:r>
      <w:r/>
    </w:p>
    <w:p>
      <w:r/>
      <w:r>
        <w:t>This shift transcends mere numbers; it reflects a profound change in consumer behaviour. Saudis navigate fluidly across apps, physical stores, and service platforms, blending channels rather than choosing one over the other. In this ecosystem-driven landscape, digital and physical commerce do not compete—they complement each other to maximise convenience and choice.</w:t>
      </w:r>
      <w:r/>
    </w:p>
    <w:p>
      <w:r/>
      <w:r>
        <w:t>At the heart of this transformation are ecosystem platforms that integrate communications, payments, delivery, and retail into unified experiences. The Saudi Telecom Company (STC) exemplifies this with its expansion from telecom into finance through STC Bank, marking it as one of the few telcos globally to operate a full consumer bank. This move not only broadens STC’s service range but also generates valuable insights into consumer spending and transactional behaviour.</w:t>
      </w:r>
      <w:r/>
    </w:p>
    <w:p>
      <w:r/>
      <w:r>
        <w:t>Similarly, delivery and service apps such as Jahez, Hungerstation, Careem, and JustLife have evolved beyond their original offerings—food delivery and transport—to incorporate groceries, pharmacy items, home cleaning, beauty, and wellness services. These platforms now function as retail media networks, owning customer relationships and gathering data at every interaction point. Commerce thus flows through these expansive platforms, which have become the new digital souqs where consumers shop, book, and pay effortlessly.</w:t>
      </w:r>
      <w:r/>
    </w:p>
    <w:p>
      <w:r/>
      <w:r>
        <w:t>Saudi Arabia’s Vision 2030 is the catalyst behind this rapid digital evolution. By embedding digitisation into the national strategy, the government has fostered an environment where new services launch swiftly and experience quick adoption, akin to the fast-paced rollouts typical in global technology companies. The government’s Digital Government Strategy 2023-2030 aims to rank the Kingdom among the top 10 digital governments worldwide, focusing on improving citizen satisfaction, business competitiveness, government efficiency, and investment climate through six strategic pillars. This strategy encourages an agile, iterative approach where services are continuously refined based on user feedback, building trust that spills over into the private sector’s digital commerce confidence.</w:t>
      </w:r>
      <w:r/>
    </w:p>
    <w:p>
      <w:r/>
      <w:r>
        <w:t>Saudi Arabia’s approach is not imitation but innovation—crafting a digital ecosystem where policy, platforms, and daily life are tightly connected. This alignment creates a unique market where offline and online shopping coexist as an integrated experience rather than discrete choices.</w:t>
      </w:r>
      <w:r/>
    </w:p>
    <w:p>
      <w:r/>
      <w:r>
        <w:t>For brands seeking success in this environment, the imperative is clear: adopt omnichannel strategies that recognise consumer journeys spanning physical stores, social media, and diverse digital platforms as continuous narratives rather than isolated touchpoints. Collaborating with ecosystem platforms is essential to access logged-in audiences and first-party data, unlocking targeted retail media opportunities directly linked to transactions.</w:t>
      </w:r>
      <w:r/>
    </w:p>
    <w:p>
      <w:r/>
      <w:r>
        <w:t>Furthermore, brands must shift focus from traditional metrics such as clicks and impressions to concrete business outcomes like sales, customer acquisition, retention, and average order value. Operating with agility—adjusting campaigns weekly based on live data, refreshing creatives, and reallocating budgets—is vital to keep pace with the fast-moving Saudi market.</w:t>
      </w:r>
      <w:r/>
    </w:p>
    <w:p>
      <w:r/>
      <w:r>
        <w:t>Cultural sensitivity also plays a crucial role; engagement around key periods such as Ramadan, back-to-school seasons, and national events can deepen consumer trust by aligning brand messaging with the rhythms of Saudi life.</w:t>
      </w:r>
      <w:r/>
    </w:p>
    <w:p>
      <w:r/>
      <w:r>
        <w:t>Beyond commerce, the Kingdom's wider digital transformation is supported by extensive government investment—over $24.8 billion—in digital infrastructure, leading to some of the region’s highest internet penetration and mobile speeds. The Saudi Data and Artificial Intelligence Authority (SDAIA) and cloud computing initiatives are pivotal in driving innovation across healthcare, finance, logistics, and other sectors.</w:t>
      </w:r>
      <w:r/>
    </w:p>
    <w:p>
      <w:r/>
      <w:r>
        <w:t>Emerging technologies are also a priority within Vision 2030’s ICT Sector Strategy, which targets a 50% market growth in IT and emerging technologies like AI, Internet of Things (IoT), virtual and augmented reality, blockchain, and robotics. These technologies underpin efforts to develop smart cities and foster a connected society, with the IoT market in Saudi Arabia expected to reach $2.9 billion by 2025.</w:t>
      </w:r>
      <w:r/>
    </w:p>
    <w:p>
      <w:r/>
      <w:r>
        <w:t>Investments from the Public Investment Fund (PIF) in international e-commerce and technology companies further support market expansion, facilitating infrastructure growth like warehousing, logistics, and streamlined licensing for delivery providers.</w:t>
      </w:r>
      <w:r/>
    </w:p>
    <w:p>
      <w:r/>
      <w:r>
        <w:t>Meanwhile, the Financial Sector Development Plan aims to create a cashless society by 2030, targeting a 70% share of non-cash transactions. This is reflected in growing mobile payment solutions and expanding digital payments in transport, smart cities, and government services, accelerating the digital economy’s penetration into all aspects of daily life.</w:t>
      </w:r>
      <w:r/>
    </w:p>
    <w:p>
      <w:r/>
      <w:r>
        <w:t>Saudi Arabia is forging a distinctive path in digital commerce by blending strategic government policy, technological innovation, and evolving consumer behaviour into a single dynamic ecosystem. Brands operating within this context must embrace omnichannel fluidity, build strong platform partnerships, measure real business impact, and remain culturally attuned and agile to thrive in one of the world’s fastest-growing digital commerce markets. This is not a future trend to prepare for—it is the contemporary reality shaping commerce today in the Kingdom.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https://campaignme.com/from-souq-to-screen-how-saudi-vision-2030-is-reshaping-digital-commerce/</w:t>
        </w:r>
      </w:hyperlink>
      <w:r>
        <w:t xml:space="preserve"> - Please view link - unable to able to access data</w:t>
      </w:r>
      <w:r/>
    </w:p>
    <w:p>
      <w:pPr>
        <w:pStyle w:val="ListNumber"/>
        <w:spacing w:line="240" w:lineRule="auto"/>
        <w:ind w:left="720"/>
      </w:pPr>
      <w:r/>
      <w:hyperlink r:id="rId11">
        <w:r>
          <w:rPr>
            <w:color w:val="0000EE"/>
            <w:u w:val="single"/>
          </w:rPr>
          <w:t>https://www.trade.gov/country-commercial-guides/saudi-arabia-digital-economy</w:t>
        </w:r>
      </w:hyperlink>
      <w:r>
        <w:t xml:space="preserve"> - Saudi Arabia is undergoing a digital transformation integral to its Vision 2030 strategy, aiming to diversify its economy and reduce oil dependency. The government has invested over $24.8 billion in digital infrastructure, achieving a 99% internet penetration rate and leading in mobile internet speeds. Initiatives like the Saudi Data and Artificial Intelligence Authority (SDAIA) and the Digital Government Strategy are central to this transformation, focusing on AI, cloud computing, and IoT to drive innovation and economic growth across sectors such as healthcare, finance, and logistics.</w:t>
      </w:r>
      <w:r/>
    </w:p>
    <w:p>
      <w:pPr>
        <w:pStyle w:val="ListNumber"/>
        <w:spacing w:line="240" w:lineRule="auto"/>
        <w:ind w:left="720"/>
      </w:pPr>
      <w:r/>
      <w:hyperlink r:id="rId12">
        <w:r>
          <w:rPr>
            <w:color w:val="0000EE"/>
            <w:u w:val="single"/>
          </w:rPr>
          <w:t>https://my.gov.sa/wps/portal/snp/aboutksa/digitalgovstrategy/!ut/p/z1/jZDLDoIwEEW_hi0zVcTqDh8JolIJItiNQYOVBKipVX5fgm5MfM1uJudMbi5wSIBX6S0Xqc5llRbNvuX2zidTdIlFGI2WFtrUD6OJO_D6MxviFvBW1CIOEsa6vREG42WfOeGGIPaA_-Pjh3Hwt89bZB4s0B01CPOJjUGwnowX86jT_HgC3yK2wJcMHnBRyP2jD6fad6kArrJjpjJlXlVzPml9vgwNNLCua1NIKYrMPMjSwHfKSV40JK8khKmCcxklmK_KmGp6Bzqxa8o!/dz/d5/L0lHSkovd0RNQU5rQUVnQSEhLzROVkUvZW4!/</w:t>
        </w:r>
      </w:hyperlink>
      <w:r>
        <w:t xml:space="preserve"> - The Digital Government Strategy 2023-2030 outlines Saudi Arabia's vision to provide world-class government services by 2030. It aims to achieve top 10 global rankings in digital government through six strategic pillars: Satisfied Citizen, Enabled Business, Effective Government, Efficient Investment, Regulated Ecosystem, and Expedited Transformation. Each pillar includes specific objectives to enhance citizen satisfaction, business competitiveness, government efficiency, investment, regulatory frameworks, and overall digital transformation, aligning with the UN Sustainable Development Goals and Saudi Vision 2030.</w:t>
      </w:r>
      <w:r/>
    </w:p>
    <w:p>
      <w:pPr>
        <w:pStyle w:val="ListNumber"/>
        <w:spacing w:line="240" w:lineRule="auto"/>
        <w:ind w:left="720"/>
      </w:pPr>
      <w:r/>
      <w:hyperlink r:id="rId13">
        <w:r>
          <w:rPr>
            <w:color w:val="0000EE"/>
            <w:u w:val="single"/>
          </w:rPr>
          <w:t>https://www.digitalcommerce360.com/2024/05/20/saudi-arabia-makes-ambitious-plans-to-expand-ecommerce/</w:t>
        </w:r>
      </w:hyperlink>
      <w:r>
        <w:t xml:space="preserve"> - Saudi Arabia's Vision 2030 strategy emphasizes expanding e-commerce to diversify its economy. The government has simplified licensing for domestic delivery providers and invested in warehousing, fulfillment, and trucking capacities. Initiatives include automating processes for digital and logistics businesses. The Public Investment Fund (PIF) has invested in global retailers and e-commerce companies, such as Noon, Shopify, Pinterest, Walmart, Visa, and PayPal, to bolster the domestic e-commerce ecosystem and attract international players.</w:t>
      </w:r>
      <w:r/>
    </w:p>
    <w:p>
      <w:pPr>
        <w:pStyle w:val="ListNumber"/>
        <w:spacing w:line="240" w:lineRule="auto"/>
        <w:ind w:left="720"/>
      </w:pPr>
      <w:r/>
      <w:hyperlink r:id="rId14">
        <w:r>
          <w:rPr>
            <w:color w:val="0000EE"/>
            <w:u w:val="single"/>
          </w:rPr>
          <w:t>https://www.saudigazette.com.sa/article/561896</w:t>
        </w:r>
      </w:hyperlink>
      <w:r>
        <w:t xml:space="preserve"> - Saudi Arabia aims to achieve a cashless society by 2030, a key objective of the Financial Sector Development Plan (FSDP) supporting Vision 2030. The goal is to increase non-cash transactions to 28% by 2020 and 70% by 2030. Mastercard is responding by offering mobile payment solutions to meet evolving consumer needs. The government's efforts to digitize key sectors, including expanding digital payments in mobility, smart cities, and government services, are central to accelerating the shift to a cashless economy.</w:t>
      </w:r>
      <w:r/>
    </w:p>
    <w:p>
      <w:pPr>
        <w:pStyle w:val="ListNumber"/>
        <w:spacing w:line="240" w:lineRule="auto"/>
        <w:ind w:left="720"/>
      </w:pPr>
      <w:r/>
      <w:hyperlink r:id="rId15">
        <w:r>
          <w:rPr>
            <w:color w:val="0000EE"/>
            <w:u w:val="single"/>
          </w:rPr>
          <w:t>https://my.gov.sa/wps/portal/snp/aboutksa/digitaltransformation/dtcontentdetails/!ut/p/z0/fY1BDoIwEEWvwoadZlqL7FmZmBA1YQHdkEmpOApTKBPi8SUcwOXPe3kfLNRgGVfqUSgwDttubN5eVFlok6n75ayNyjNT3h6nSqtKwxXsf2Er0HuebQHWBRb_FahHR9JiTFVHPQkOEpGXZ4jjfpuqPqw-MrLzh8SFEDvinSTIXTJhFPZxedG0pMocM5g-tvkBopuNiA!!/</w:t>
        </w:r>
      </w:hyperlink>
      <w:r>
        <w:t xml:space="preserve"> - Saudi Arabia's Vision 2030 encompasses strategies to promote innovative and disruptive technologies, including the ICT Sector Strategy 2023. This strategy targets a 50% increase in the IT market and emerging technologies, focusing on Artificial Intelligence (AI), Internet of Things (IoT), Virtual Reality (VR), Augmented Reality (AR), Blockchains, and Robotics. These technologies are essential for building a connected and innovative Saudi Arabia, aligning with the Kingdom's digital transformation goals.</w:t>
      </w:r>
      <w:r/>
    </w:p>
    <w:p>
      <w:pPr>
        <w:pStyle w:val="ListNumber"/>
        <w:spacing w:line="240" w:lineRule="auto"/>
        <w:ind w:left="720"/>
      </w:pPr>
      <w:r/>
      <w:hyperlink r:id="rId16">
        <w:r>
          <w:rPr>
            <w:color w:val="0000EE"/>
            <w:u w:val="single"/>
          </w:rPr>
          <w:t>https://www.azeusconvene.com/articles/vision-2030-and-digital-governance-in-saudi-arabia</w:t>
        </w:r>
      </w:hyperlink>
      <w:r>
        <w:t xml:space="preserve"> - Saudi Arabia's Vision 2030 includes establishing regional leadership in the digital economy, exemplified by the Digital Cooperation Organization (DCO) launched in 2020 as the world's first standalone international organization focusing on the digital economy. Key digital transformations under Vision 2030 include: 1) Internet of Things (IoT) and Smart Cities: Higher internet connectivity boosts Saudi Arabia’s preparedness to employ IoT in its smart cities. The IoT market of the country will rise to 2.9 billion USD by 2025, promising more advanced network capabilities for seamless interaction among businesses and residents. 2) Artificial Intelligence (AI): Saudi Arabia ranked first among Arab countries in Tortoise Media’s Government Strategy Index for Artificial Intelligence for 2024. Aligned with the objectives of Vision 2030, the spending for AI is estimated to reach 1.9 billion by 2027 and contribute 135 billion USD to its GDP in 2030. In logistics and transportation, companies prospect AI for hauling optimisation, equipment lifetime analytics, supplier delivery date prediction, and asset tracking. 3) Cloud Computing: Saudi Arabia opened the first special zone for cloud computing in the region in 2023 to attract more local and foreign businesses to serve the local market. With cloud service providers localising data centres, it’s become easier for companies to scale cloud storage while maintaining compliance with privacy and data standards. Additionally, cloud computing in healthcare is seeing a surge in demand to advance health technology and optimise patient care according to Vision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mpaignme.com/from-souq-to-screen-how-saudi-vision-2030-is-reshaping-digital-commerce/" TargetMode="External"/><Relationship Id="rId11" Type="http://schemas.openxmlformats.org/officeDocument/2006/relationships/hyperlink" Target="https://www.trade.gov/country-commercial-guides/saudi-arabia-digital-economy" TargetMode="External"/><Relationship Id="rId12" Type="http://schemas.openxmlformats.org/officeDocument/2006/relationships/hyperlink" Target="https://my.gov.sa/wps/portal/snp/aboutksa/digitalgovstrategy/!ut/p/z1/jZDLDoIwEEW_hi0zVcTqDh8JolIJItiNQYOVBKipVX5fgm5MfM1uJudMbi5wSIBX6S0Xqc5llRbNvuX2zidTdIlFGI2WFtrUD6OJO_D6MxviFvBW1CIOEsa6vREG42WfOeGGIPaA_-Pjh3Hwt89bZB4s0B01CPOJjUGwnowX86jT_HgC3yK2wJcMHnBRyP2jD6fad6kArrJjpjJlXlVzPml9vgwNNLCua1NIKYrMPMjSwHfKSV40JK8khKmCcxklmK_KmGp6Bzqxa8o!/dz/d5/L0lHSkovd0RNQU5rQUVnQSEhLzROVkUvZW4!/" TargetMode="External"/><Relationship Id="rId13" Type="http://schemas.openxmlformats.org/officeDocument/2006/relationships/hyperlink" Target="https://www.digitalcommerce360.com/2024/05/20/saudi-arabia-makes-ambitious-plans-to-expand-ecommerce/" TargetMode="External"/><Relationship Id="rId14" Type="http://schemas.openxmlformats.org/officeDocument/2006/relationships/hyperlink" Target="https://www.saudigazette.com.sa/article/561896" TargetMode="External"/><Relationship Id="rId15" Type="http://schemas.openxmlformats.org/officeDocument/2006/relationships/hyperlink" Target="https://my.gov.sa/wps/portal/snp/aboutksa/digitaltransformation/dtcontentdetails/!ut/p/z0/fY1BDoIwEEWvwoadZlqL7FmZmBA1YQHdkEmpOApTKBPi8SUcwOXPe3kfLNRgGVfqUSgwDttubN5eVFlok6n75ayNyjNT3h6nSqtKwxXsf2Er0HuebQHWBRb_FahHR9JiTFVHPQkOEpGXZ4jjfpuqPqw-MrLzh8SFEDvinSTIXTJhFPZxedG0pMocM5g-tvkBopuNiA!!/" TargetMode="External"/><Relationship Id="rId16" Type="http://schemas.openxmlformats.org/officeDocument/2006/relationships/hyperlink" Target="https://www.azeusconvene.com/articles/vision-2030-and-digital-governance-in-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