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Mastercard’s embedded virtual cards revolutionise Australian B2B payments with Oracle and Westpac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Mastercard has unveiled a new embedded virtual card payment solution integrated within Oracle Fusion Cloud ERP, marking a significant step towards streamlining business payment processes. Westpac stands out as the first commercial issuer in Australia to activate this capability for its business and government clients, signalling a move towards real-time, digital payment flows embedded directly in enterprise resource planning (ERP) systems.</w:t>
      </w:r>
      <w:r/>
    </w:p>
    <w:p>
      <w:r/>
      <w:r>
        <w:t>This innovation addresses longstanding challenges associated with manual commercial payments, which Mastercard describes as a “silent drag on growth” that slows operations, increases risk exposure, and ties up capital that could otherwise fuel innovation. By embedding its virtual card technology into the Oracle Cloud ERP platform, Mastercard aims to remove such friction, bringing the speed and efficiency of modern consumer transactions into the traditionally cumbersome business-to-business (B2B) payment landscape. Anouska Ladds, Mastercard’s Executive Vice President for Commercial and New Payment Flows in the Asia Pacific region, highlighted the solution’s role in empowering organisations across the region to scale and operate at modern economic speeds without the need for bespoke integration or additional implementation efforts.</w:t>
      </w:r>
      <w:r/>
    </w:p>
    <w:p>
      <w:r/>
      <w:r>
        <w:t>Westpac’s role as the first Australian issuer deploying the Mastercard virtual card solution within Oracle's ERP system reflects its commitment to transforming payment processes. Jeff Byrne, Managing Director of Global Transaction Services at Westpac, emphasised the bank’s intent to help clients transition from delayed, resource-heavy manual payments to streamlined real-time digital flows. Westpac’s broader portfolio includes Dynamic Virtual Cards (DVC), which allow corporations to generate secure card tokens tied to specific invoices or suppliers, offering enhanced control, security, and transparency over spending. These virtual cards can be configured with usage limits, validity periods, and geographic restrictions, providing clients with flexible tools to manage payments efficiently, as well as simplified reconciliation through detailed transaction data.</w:t>
      </w:r>
      <w:r/>
    </w:p>
    <w:p>
      <w:r/>
      <w:r>
        <w:t>Oracle also stressed the necessity of bringing consumer-grade convenience and speed to B2B transactions, long hampered by outdated technology and processes. Catherine You, Group Vice President at Oracle, described the collaboration as reimagining business payments by unifying cash management, credit applications, and financing options within a single ERP platform. This integration aims to consolidate fragmented payment workflows into streamlined, automated processes that enhance financial visibility and operational efficiency.</w:t>
      </w:r>
      <w:r/>
    </w:p>
    <w:p>
      <w:r/>
      <w:r>
        <w:t>Operationally, the embedded virtual card solution offers significant benefits to finance teams by automating reconciliation, reducing manual errors, and enhancing transparency with detailed remittance data. Such features help free up resources typically dedicated to routine manual tasks, enabling businesses to allocate capital more productively. This technology also supports smoother supplier onboarding, further enhancing business agility.</w:t>
      </w:r>
      <w:r/>
    </w:p>
    <w:p>
      <w:r/>
      <w:r>
        <w:t>Additional developments in Mastercard’s virtual card ecosystem include a recently launched mobile virtual card app that integrates virtual commercial cards with digital wallets, enhancing contactless payment options for corporate travel and expenses. This app, now offered by institutions including Westpac and HSBC Australia, complements the embedded ERP solution by providing even more flexibility and security in managing business payments through mobile devices.</w:t>
      </w:r>
      <w:r/>
    </w:p>
    <w:p>
      <w:r/>
      <w:r>
        <w:t>Overall, the partnership between Mastercard, Oracle, and Westpac demonstrates a concerted effort to modernise the B2B payment space in Australia and the wider Asia Pacific region. By embedding virtual card technology into widely used ERP systems and expanding digital wallet capabilities, they are paving the way for faster, safer, and more transparent commercial transactions. This marks a pivotal shift towards real-time payments and improved working capital management that align with the demands of today’s digitised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https://cfotech.com.au/story/mastercard-oracle-launch-virtual-card-solution-for-westpac</w:t>
        </w:r>
      </w:hyperlink>
      <w:r>
        <w:t xml:space="preserve"> - Please view link - unable to able to access data</w:t>
      </w:r>
      <w:r/>
    </w:p>
    <w:p>
      <w:pPr>
        <w:pStyle w:val="ListNumber"/>
        <w:spacing w:line="240" w:lineRule="auto"/>
        <w:ind w:left="720"/>
      </w:pPr>
      <w:r/>
      <w:hyperlink r:id="rId11">
        <w:r>
          <w:rPr>
            <w:color w:val="0000EE"/>
            <w:u w:val="single"/>
          </w:rPr>
          <w:t>https://www.mastercard.com/news/ap/en/newsroom/press-releases/en/2025/mastercard-simplifies-business-payments-with-oracle-integration/</w:t>
        </w:r>
      </w:hyperlink>
      <w:r>
        <w:t xml:space="preserve"> - Mastercard has introduced an embedded virtual card payment solution within Oracle Fusion Cloud ERP, with Westpac as the first commercial issuer in Australia to implement this capability. This integration allows businesses to automate manual payment processes, offering real-time visibility, enhanced control, improved working capital management, and streamlined supplier onboarding, all within their existing enterprise resource planning system. Anouska Ladds, Executive Vice President at Mastercard, highlighted the solution's role in removing operational friction and empowering organizations across Asia Pacific to operate efficiently in today's economy.</w:t>
      </w:r>
      <w:r/>
    </w:p>
    <w:p>
      <w:pPr>
        <w:pStyle w:val="ListNumber"/>
        <w:spacing w:line="240" w:lineRule="auto"/>
        <w:ind w:left="720"/>
      </w:pPr>
      <w:r/>
      <w:hyperlink r:id="rId12">
        <w:r>
          <w:rPr>
            <w:color w:val="0000EE"/>
            <w:u w:val="single"/>
          </w:rPr>
          <w:t>https://www.westpac.com.au/about-westpac/media/media-releases/2024/16-July/</w:t>
        </w:r>
      </w:hyperlink>
      <w:r>
        <w:t xml:space="preserve"> - Westpac has launched Dynamic Virtual Cards for institutional, corporate, and government customers, enabling fast and secure 'tap and go' payments. These virtual cards can be used online and in-store via digital wallet transactions. Jeff Byrne, Managing Director of Global Transaction Services at Westpac Institutional Bank, emphasized the flexibility of these cards, allowing organizations to tailor parameters such as usage limits, locations, and validity periods, thereby enhancing control and transparency of spending.</w:t>
      </w:r>
      <w:r/>
    </w:p>
    <w:p>
      <w:pPr>
        <w:pStyle w:val="ListNumber"/>
        <w:spacing w:line="240" w:lineRule="auto"/>
        <w:ind w:left="720"/>
      </w:pPr>
      <w:r/>
      <w:hyperlink r:id="rId13">
        <w:r>
          <w:rPr>
            <w:color w:val="0000EE"/>
            <w:u w:val="single"/>
          </w:rPr>
          <w:t>https://www.westpac.com.au/corporate-banking/transactional-banking/managing-your-payables/commercial-card-program/virtual-card/</w:t>
        </w:r>
      </w:hyperlink>
      <w:r>
        <w:t xml:space="preserve"> - Westpac's Virtual Card solution offers a secure and convenient method for managing travel and low-value invoices without the need for physical cards. This solution is commonly used as a payment tool for Travel Management Companies (TMCs) to facilitate travel-related expenses. It provides enhanced transaction data from certain travel providers, offering management visibility, transparency, and greater control over expenses. Authorized employees can make e-commerce and telephone transactions to suppliers using the virtual purchasing card simply and securely.</w:t>
      </w:r>
      <w:r/>
    </w:p>
    <w:p>
      <w:pPr>
        <w:pStyle w:val="ListNumber"/>
        <w:spacing w:line="240" w:lineRule="auto"/>
        <w:ind w:left="720"/>
      </w:pPr>
      <w:r/>
      <w:hyperlink r:id="rId14">
        <w:r>
          <w:rPr>
            <w:color w:val="0000EE"/>
            <w:u w:val="single"/>
          </w:rPr>
          <w:t>https://www.westpac.com.au/corporate-banking/transactional-banking/managing-your-payables/commercial-card-program/dynamic-virtual-card/</w:t>
        </w:r>
      </w:hyperlink>
      <w:r>
        <w:t xml:space="preserve"> - Westpac's Dynamic Virtual Card (DVC) allows clients to create secure card number tokens against a 'real' card number to match specific invoices, supplier payments, or provide funds to employees. The DVC can be used for travel expenses, supplier expenses, and more. Benefits include enhanced security and controls, a better way to pay, comprehensive reporting, better liquidity management, and controlled real-time provision of funds. Clients can generate Dynamic Virtual Cards through Westpac's integrated expense centre platform, with end users receiving encrypted instructions to add the virtual card to their digital wallet.</w:t>
      </w:r>
      <w:r/>
    </w:p>
    <w:p>
      <w:pPr>
        <w:pStyle w:val="ListNumber"/>
        <w:spacing w:line="240" w:lineRule="auto"/>
        <w:ind w:left="720"/>
      </w:pPr>
      <w:r/>
      <w:hyperlink r:id="rId15">
        <w:r>
          <w:rPr>
            <w:color w:val="0000EE"/>
            <w:u w:val="single"/>
          </w:rPr>
          <w:t>https://newsroom.mastercard.com/news/press/2024/april/mastercard-launches-mobile-virtual-card-app-to-simplify-travel-and-business-expenses/</w:t>
        </w:r>
      </w:hyperlink>
      <w:r>
        <w:t xml:space="preserve"> - Mastercard has launched a mobile virtual card app that enables virtual commercial cards to be seamlessly added to digital wallets. The app offers financial institutions more choice in delivering secure and sustainable contactless payment solutions. It leverages Mastercard's virtual card and tokenization platforms, enhanced data, and robust spend controls within a single interface. HSBC Australia and Westpac are the first financial institutions to offer this functionality to their corporate clients, aiming to simplify travel and business expenses.</w:t>
      </w:r>
      <w:r/>
    </w:p>
    <w:p>
      <w:pPr>
        <w:pStyle w:val="ListNumber"/>
        <w:spacing w:line="240" w:lineRule="auto"/>
        <w:ind w:left="720"/>
      </w:pPr>
      <w:r/>
      <w:hyperlink r:id="rId16">
        <w:r>
          <w:rPr>
            <w:color w:val="0000EE"/>
            <w:u w:val="single"/>
          </w:rPr>
          <w:t>https://fintech-alliance.com/news-insights/article/mastercard-launches-virtual-card-app</w:t>
        </w:r>
      </w:hyperlink>
      <w:r>
        <w:t xml:space="preserve"> - Mastercard has introduced a mobile virtual card app designed to simplify travel and business expenses. The app enables virtual commercial cards to be added to digital wallets, offering financial institutions more choice in delivering secure and sustainable contactless payment solutions. It leverages Mastercard's virtual card and tokenization platforms, enhanced data, and robust spend controls within a single interface. HSBC Australia and Westpac are the first banks to offer this functionality to their corporate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m.au/story/mastercard-oracle-launch-virtual-card-solution-for-westpac" TargetMode="External"/><Relationship Id="rId11" Type="http://schemas.openxmlformats.org/officeDocument/2006/relationships/hyperlink" Target="https://www.mastercard.com/news/ap/en/newsroom/press-releases/en/2025/mastercard-simplifies-business-payments-with-oracle-integration/" TargetMode="External"/><Relationship Id="rId12" Type="http://schemas.openxmlformats.org/officeDocument/2006/relationships/hyperlink" Target="https://www.westpac.com.au/about-westpac/media/media-releases/2024/16-July/" TargetMode="External"/><Relationship Id="rId13" Type="http://schemas.openxmlformats.org/officeDocument/2006/relationships/hyperlink" Target="https://www.westpac.com.au/corporate-banking/transactional-banking/managing-your-payables/commercial-card-program/virtual-card/" TargetMode="External"/><Relationship Id="rId14" Type="http://schemas.openxmlformats.org/officeDocument/2006/relationships/hyperlink" Target="https://www.westpac.com.au/corporate-banking/transactional-banking/managing-your-payables/commercial-card-program/dynamic-virtual-card/" TargetMode="External"/><Relationship Id="rId15" Type="http://schemas.openxmlformats.org/officeDocument/2006/relationships/hyperlink" Target="https://newsroom.mastercard.com/news/press/2024/april/mastercard-launches-mobile-virtual-card-app-to-simplify-travel-and-business-expenses/" TargetMode="External"/><Relationship Id="rId16" Type="http://schemas.openxmlformats.org/officeDocument/2006/relationships/hyperlink" Target="https://fintech-alliance.com/news-insights/article/mastercard-launches-virtual-card-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